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442000-2025-00394</w:t>
      </w:r>
    </w:p>
    <w:p>
      <w:pPr>
        <w:pStyle w:val="null3"/>
        <w:jc w:val="center"/>
        <w:outlineLvl w:val="3"/>
      </w:pPr>
      <w:r>
        <w:rPr>
          <w:sz w:val="24"/>
          <w:b/>
        </w:rPr>
        <w:t>采购项目编号：</w:t>
      </w:r>
      <w:r>
        <w:rPr>
          <w:sz w:val="24"/>
          <w:b/>
        </w:rPr>
        <w:t>ZZ22500538</w:t>
      </w:r>
    </w:p>
    <w:p>
      <w:pPr>
        <w:pStyle w:val="null3"/>
        <w:jc w:val="center"/>
        <w:outlineLvl w:val="3"/>
      </w:pPr>
      <w:r>
        <w:rPr>
          <w:sz w:val="24"/>
          <w:b/>
        </w:rPr>
        <w:t>项目名称：</w:t>
      </w:r>
      <w:r>
        <w:rPr>
          <w:sz w:val="24"/>
          <w:b/>
        </w:rPr>
        <w:t>中山市博爱医院检验及病理标本外送检测服务项目（2025年至2026年）</w:t>
      </w:r>
    </w:p>
    <w:p>
      <w:pPr>
        <w:pStyle w:val="null3"/>
        <w:jc w:val="center"/>
        <w:outlineLvl w:val="3"/>
      </w:pPr>
      <w:r>
        <w:rPr>
          <w:sz w:val="24"/>
          <w:b/>
        </w:rPr>
        <w:t>采购人：</w:t>
      </w:r>
      <w:r>
        <w:rPr>
          <w:sz w:val="24"/>
          <w:b/>
        </w:rPr>
        <w:t>中山市博爱医院</w:t>
      </w:r>
    </w:p>
    <w:p>
      <w:pPr>
        <w:pStyle w:val="null3"/>
        <w:jc w:val="center"/>
        <w:outlineLvl w:val="3"/>
      </w:pPr>
      <w:r>
        <w:rPr>
          <w:sz w:val="24"/>
          <w:b/>
        </w:rPr>
        <w:t>采购代理机构：</w:t>
      </w:r>
      <w:r>
        <w:rPr>
          <w:sz w:val="24"/>
          <w:b/>
        </w:rPr>
        <w:t>广东志正招标有限公司中山分公司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广东志正招标有限公司中山分公司</w:t>
      </w:r>
      <w:r>
        <w:rPr/>
        <w:t>受</w:t>
      </w:r>
      <w:r>
        <w:rPr/>
        <w:t>中山市博爱医院</w:t>
      </w:r>
      <w:r>
        <w:rPr/>
        <w:t>的委托，采用</w:t>
      </w:r>
      <w:r>
        <w:rPr/>
        <w:t>公开招标</w:t>
      </w:r>
      <w:r>
        <w:rPr/>
        <w:t>方式组织采购</w:t>
      </w:r>
      <w:r>
        <w:rPr/>
        <w:t>中山市博爱医院检验及病理标本外送检测服务项目（2025年至2026年）</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中山市博爱医院检验及病理标本外送检测服务项目（2025年至2026年）</w:t>
      </w:r>
    </w:p>
    <w:p>
      <w:pPr>
        <w:pStyle w:val="null3"/>
        <w:ind w:firstLine="480"/>
      </w:pPr>
      <w:r>
        <w:rPr/>
        <w:t>采购计划编号：</w:t>
      </w:r>
      <w:r>
        <w:rPr/>
        <w:t>442000-2025-00394</w:t>
      </w:r>
    </w:p>
    <w:p>
      <w:pPr>
        <w:pStyle w:val="null3"/>
        <w:ind w:firstLine="480"/>
      </w:pPr>
      <w:r>
        <w:rPr/>
        <w:t>采购项目编号：</w:t>
      </w:r>
      <w:r>
        <w:rPr/>
        <w:t>ZZ22500538</w:t>
      </w:r>
    </w:p>
    <w:p>
      <w:pPr>
        <w:pStyle w:val="null3"/>
        <w:ind w:firstLine="480"/>
      </w:pPr>
      <w:r>
        <w:rPr/>
        <w:t>采购方式：</w:t>
      </w:r>
      <w:r>
        <w:rPr/>
        <w:t>公开招标</w:t>
      </w:r>
    </w:p>
    <w:p>
      <w:pPr>
        <w:pStyle w:val="null3"/>
        <w:ind w:firstLine="480"/>
      </w:pPr>
      <w:r>
        <w:rPr/>
        <w:t>预算金额：</w:t>
      </w:r>
      <w:r>
        <w:rPr/>
        <w:t>7,600,000.00</w:t>
      </w:r>
      <w:r>
        <w:rPr/>
        <w:t>元</w:t>
      </w:r>
    </w:p>
    <w:p>
      <w:pPr>
        <w:pStyle w:val="null3"/>
        <w:outlineLvl w:val="3"/>
      </w:pPr>
      <w:r>
        <w:rPr>
          <w:sz w:val="24"/>
          <w:b/>
        </w:rPr>
        <w:t>2.项目内容及需求情况（采购项目技术规格、参数及要求）</w:t>
      </w:r>
    </w:p>
    <w:p>
      <w:pPr>
        <w:pStyle w:val="null3"/>
      </w:pPr>
      <w:r>
        <w:rPr/>
        <w:t>采购包1(中山市博爱医院检验及病理标本外送检测服务项目（2025年至2026年）):</w:t>
      </w:r>
    </w:p>
    <w:p>
      <w:pPr>
        <w:pStyle w:val="null3"/>
      </w:pPr>
      <w:r>
        <w:rPr/>
        <w:t>采购包预算金额：7,600,000.00元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其他医疗卫生服务</w:t>
            </w:r>
          </w:p>
        </w:tc>
        <w:tc>
          <w:tcPr>
            <w:tcW w:type="dxa" w:w="2052"/>
          </w:tcPr>
          <w:p>
            <w:pPr>
              <w:pStyle w:val="null3"/>
            </w:pPr>
            <w:r>
              <w:rPr/>
              <w:t>检验及病理标本外送检测服务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7,600,000.00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合同履行期限：自合同生效之日起，服务期为2年。当服务期满2年或合同金额累计达到预算金额760万元时(以先到为准），该合同自动终止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2）有依法缴纳税收和社会保障资金的良好记录：提供投标截止日前6个月内任意1个月依法缴纳税收和社会保障资金的相关（如依法免税或不需要缴纳社会保障资金的， 提供相应证明材料。）或提供《政府采购供应商资格信用承诺函》（格式详见公告附件）。若供应商同时提供资格信用承诺函和证明材料的，资格审查时以证明材料为准。</w:t>
      </w:r>
    </w:p>
    <w:p>
      <w:pPr>
        <w:pStyle w:val="null3"/>
      </w:pPr>
      <w:r>
        <w:rPr/>
        <w:t>3）具有良好的商业信誉和健全的财务会计制度：供应商必须具有良好的商业信誉和健全的财务会计制度（提供2023年财务报告（或2024年01月至今任意一个月份财务报表）关键页或由基本开户银行出具的资信证明或政府采购专业担保机构出具的投标担保函或提供《政府采购供应商资格信用承诺函》（格式详见公告附件）。） 。若供应商同时提供资格信用承诺函和证明材料的，资格审查时以证明材料为准。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需同时提供设备和专业技术能力（人员）两类信息）。</w:t>
      </w:r>
    </w:p>
    <w:p>
      <w:pPr>
        <w:pStyle w:val="null3"/>
      </w:pPr>
      <w:r>
        <w:rPr/>
        <w:t>5）参加采购活动前3年内，在经营活动中没有重大违法记录：参照投标函相关承诺格式内容或提供《政府采购供应商资格信用承诺函》（格式详见公告附件）。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采购包1（中山市博爱医院检验及病理标本外送检测服务项目（2025年至2026年））：</w:t>
      </w:r>
      <w:r>
        <w:rPr/>
        <w:t>本项目不属于专门面向中小企业采购的项目</w:t>
      </w:r>
    </w:p>
    <w:p>
      <w:pPr>
        <w:pStyle w:val="null3"/>
        <w:outlineLvl w:val="3"/>
      </w:pPr>
      <w:r>
        <w:rPr>
          <w:sz w:val="24"/>
          <w:b/>
        </w:rPr>
        <w:t>3.本项目特定的资格要求：</w:t>
      </w:r>
    </w:p>
    <w:p>
      <w:pPr>
        <w:pStyle w:val="null3"/>
      </w:pPr>
      <w:r>
        <w:rPr/>
        <w:t>采购包1（中山市博爱医院检验及病理标本外送检测服务项目（2025年至2026年））：</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3)供应商须具备卫生部门核发且在有效期内的《医疗机构执业许可证》（提供《医疗机构执业许可证》复印件）。</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中山市博爱医院</w:t>
      </w:r>
    </w:p>
    <w:p>
      <w:pPr>
        <w:pStyle w:val="null3"/>
        <w:ind w:firstLine="480"/>
      </w:pPr>
      <w:r>
        <w:rPr/>
        <w:t xml:space="preserve"> 地址：</w:t>
      </w:r>
      <w:r>
        <w:rPr/>
        <w:t>中山市城桂路6号</w:t>
      </w:r>
    </w:p>
    <w:p>
      <w:pPr>
        <w:pStyle w:val="null3"/>
        <w:ind w:firstLine="480"/>
      </w:pPr>
      <w:r>
        <w:rPr/>
        <w:t xml:space="preserve"> 联系方式：</w:t>
      </w:r>
      <w:r>
        <w:rPr/>
        <w:t>0760-88776128</w:t>
      </w:r>
    </w:p>
    <w:p>
      <w:pPr>
        <w:pStyle w:val="null3"/>
        <w:outlineLvl w:val="3"/>
      </w:pPr>
      <w:r>
        <w:rPr>
          <w:sz w:val="24"/>
          <w:b/>
        </w:rPr>
        <w:t xml:space="preserve"> 2.采购代理机构信息</w:t>
      </w:r>
    </w:p>
    <w:p>
      <w:pPr>
        <w:pStyle w:val="null3"/>
        <w:ind w:firstLine="480"/>
      </w:pPr>
      <w:r>
        <w:rPr/>
        <w:t xml:space="preserve"> 名称：</w:t>
      </w:r>
      <w:r>
        <w:rPr/>
        <w:t>广东志正招标有限公司中山分公司</w:t>
      </w:r>
    </w:p>
    <w:p>
      <w:pPr>
        <w:pStyle w:val="null3"/>
        <w:ind w:firstLine="480"/>
      </w:pPr>
      <w:r>
        <w:rPr/>
        <w:t xml:space="preserve"> 地址：</w:t>
      </w:r>
      <w:r>
        <w:rPr/>
        <w:t>中山市东区中山四路亨尾大街3号软件园东园区2楼22室</w:t>
      </w:r>
    </w:p>
    <w:p>
      <w:pPr>
        <w:pStyle w:val="null3"/>
        <w:ind w:firstLine="480"/>
      </w:pPr>
      <w:r>
        <w:rPr/>
        <w:t xml:space="preserve"> 联系方式：</w:t>
      </w:r>
      <w:r>
        <w:rPr/>
        <w:t>0760-88808187、88811601</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0760-88808187、88811601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（一）总则</w:t>
      </w:r>
    </w:p>
    <w:p>
      <w:pPr>
        <w:pStyle w:val="null3"/>
      </w:pPr>
      <w:r>
        <w:rPr/>
        <w:t>1</w:t>
      </w:r>
      <w:r>
        <w:rPr/>
        <w:t>、采购人：中山市博爱医院。</w:t>
      </w:r>
    </w:p>
    <w:p>
      <w:pPr>
        <w:pStyle w:val="null3"/>
      </w:pPr>
      <w:r>
        <w:rPr/>
        <w:t>2</w:t>
      </w:r>
      <w:r>
        <w:rPr/>
        <w:t>、项目名称：中山市博爱医院检验及病理标本外送检测服务项目（</w:t>
      </w:r>
      <w:r>
        <w:rPr/>
        <w:t>2025</w:t>
      </w:r>
      <w:r>
        <w:rPr/>
        <w:t>年至</w:t>
      </w:r>
      <w:r>
        <w:rPr/>
        <w:t>2026</w:t>
      </w:r>
      <w:r>
        <w:rPr/>
        <w:t>年）。</w:t>
      </w:r>
    </w:p>
    <w:p>
      <w:pPr>
        <w:pStyle w:val="null3"/>
      </w:pPr>
      <w:r>
        <w:rPr/>
        <w:t>3</w:t>
      </w:r>
      <w:r>
        <w:rPr/>
        <w:t>、项目费用：</w:t>
      </w:r>
      <w:r>
        <w:rPr/>
        <w:t>760</w:t>
      </w:r>
      <w:r>
        <w:rPr/>
        <w:t>万元。</w:t>
      </w:r>
    </w:p>
    <w:p>
      <w:pPr>
        <w:pStyle w:val="null3"/>
      </w:pPr>
      <w:r>
        <w:rPr/>
        <w:t>4</w:t>
      </w:r>
      <w:r>
        <w:rPr/>
        <w:t>、为满足临床、降低成本，提高服务质量，中山市博爱医院对外送检验服务项目，通过公开招标选择一家第三方检验机构。</w:t>
      </w:r>
    </w:p>
    <w:p>
      <w:pPr>
        <w:pStyle w:val="null3"/>
      </w:pPr>
      <w:r>
        <w:rPr/>
        <w:t>★</w:t>
      </w:r>
      <w:r>
        <w:rPr/>
        <w:t>5</w:t>
      </w:r>
      <w:r>
        <w:rPr/>
        <w:t>、服务期</w:t>
      </w:r>
      <w:r>
        <w:rPr/>
        <w:t>2</w:t>
      </w:r>
      <w:r>
        <w:rPr/>
        <w:t>年，合同一年一签，按合同考核要求，考核合格续签第二年，合同期不超</w:t>
      </w:r>
      <w:r>
        <w:rPr/>
        <w:t>2</w:t>
      </w:r>
      <w:r>
        <w:rPr/>
        <w:t>年。当服务期满</w:t>
      </w:r>
      <w:r>
        <w:rPr/>
        <w:t>2</w:t>
      </w:r>
      <w:r>
        <w:rPr/>
        <w:t>年或合同金额累计达到预算金额</w:t>
      </w:r>
      <w:r>
        <w:rPr/>
        <w:t>760</w:t>
      </w:r>
      <w:r>
        <w:rPr/>
        <w:t>万元时（以先到为准），该合同自动终止。</w:t>
      </w:r>
    </w:p>
    <w:p>
      <w:pPr>
        <w:pStyle w:val="null3"/>
      </w:pPr>
      <w:r>
        <w:rPr/>
        <w:t>6</w:t>
      </w:r>
      <w:r>
        <w:rPr/>
        <w:t>、投标人必须对《采购需求》中的全部内容进行投标（响应），不允许只对部分内容进行投标（响应）。</w:t>
      </w:r>
    </w:p>
    <w:p>
      <w:pPr>
        <w:pStyle w:val="null3"/>
      </w:pPr>
      <w:r>
        <w:rPr/>
        <w:t>7</w:t>
      </w:r>
      <w:r>
        <w:rPr/>
        <w:t>、本项目由中标人承包及负责招标文件对中标人要求的一切事宜及责任。</w:t>
      </w:r>
    </w:p>
    <w:p>
      <w:pPr>
        <w:pStyle w:val="null3"/>
      </w:pPr>
      <w:r>
        <w:rPr/>
        <w:t>8</w:t>
      </w:r>
      <w:r>
        <w:rPr/>
        <w:t>、本项目不得转包或违法分包。</w:t>
      </w:r>
    </w:p>
    <w:p>
      <w:pPr>
        <w:pStyle w:val="null3"/>
      </w:pPr>
      <w:r>
        <w:rPr/>
        <w:t>采购包1（中山市博爱医院检验及病理标本外送检测服务项目（2025年至2026年））</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自合同生效之日起，服务期为2年。当服务期满2年或合同金额累计达到预算金额760万元时(以先到为准），该合同自动终止</w:t>
            </w:r>
          </w:p>
        </w:tc>
      </w:tr>
      <w:tr>
        <w:tc>
          <w:tcPr>
            <w:tcW w:type="dxa" w:w="4153"/>
          </w:tcPr>
          <w:p>
            <w:pPr>
              <w:pStyle w:val="null3"/>
            </w:pPr>
            <w:r>
              <w:rPr/>
              <w:t>标的提供的地点</w:t>
            </w:r>
          </w:p>
        </w:tc>
        <w:tc>
          <w:tcPr>
            <w:tcW w:type="dxa" w:w="4153"/>
          </w:tcPr>
          <w:p>
            <w:pPr>
              <w:pStyle w:val="null3"/>
            </w:pPr>
            <w:r>
              <w:rPr/>
              <w:t>采购人指定及招标范围要求的地点。</w:t>
            </w:r>
          </w:p>
        </w:tc>
      </w:tr>
      <w:tr/>
      <w:tr/>
      <w:tr>
        <w:tc>
          <w:tcPr>
            <w:tcW w:type="dxa" w:w="4153"/>
          </w:tcPr>
          <w:p>
            <w:pPr>
              <w:pStyle w:val="null3"/>
            </w:pPr>
            <w:r>
              <w:rPr/>
              <w:t>付款方式</w:t>
            </w:r>
          </w:p>
        </w:tc>
        <w:tc>
          <w:tcPr>
            <w:tcW w:type="dxa" w:w="4153"/>
          </w:tcPr>
          <w:p>
            <w:pPr>
              <w:pStyle w:val="null3"/>
            </w:pPr>
            <w:r>
              <w:rPr/>
              <w:t>第1期为(按月支付)：支付比例100%，采用按月结算的方式，中标人完成当月送检服务后，应在次月15日前向采购人开具有效发票以及送交有关服务清单，采购人核对并签收发票后，于60个工作日内支付服务费。即每月按收费标准的实际收费总额×折扣率，以转账方式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1期：按采购需求中的条款要求及“质量与服务考核”条款进行验收。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一、质量与服务考核（一）</w:t>
            </w:r>
          </w:p>
        </w:tc>
        <w:tc>
          <w:tcPr>
            <w:tcW w:type="dxa" w:w="2076"/>
          </w:tcPr>
          <w:p>
            <w:pPr>
              <w:pStyle w:val="null3"/>
              <w:jc w:val="left"/>
            </w:pPr>
            <w:r>
              <w:rPr/>
              <w:t>采购人对中标人的服务质量进行每季度至少一次考核，考核标准如下： 1、误检率：每发生1例扣10分。 2、漏检率：每发生1例扣10分。 3、及时性：及时率＜99.5%，扣5分，在此基础上及时率每降低0.5%则多扣5分。 4、误报率（姓名、结果误报等）：每季度不高于2例，如超过2例的，每多1例扣5分。 5、检测标本丢失、运送错误（次数累计/年）：每发生1例扣5分。 6、危机值报告率和及时率要达到100%，有不符合的，扣10分。 7、运输过程的样品质量和环境安全，如因样本运输导致样本不符合标准的，每次扣5分。 说明：总分100分，90分以上为良好，85分以上为合格，80分以下为差。由采购人负责组织相关部门对中标人服务质量进行评价。评分如低于85分，每低1分扣罚当季检验费用的10%。评分﹤80分：第一次出现时采购人对中标人提出书面警告，第二次出现要求中标人提交整改报告。若如出现三次评分﹤80分，采购人有权终止合同。</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一、质量与服务考核（二）</w:t>
            </w:r>
          </w:p>
        </w:tc>
        <w:tc>
          <w:tcPr>
            <w:tcW w:type="dxa" w:w="2076"/>
          </w:tcPr>
          <w:p>
            <w:pPr>
              <w:pStyle w:val="null3"/>
              <w:jc w:val="left"/>
            </w:pPr>
            <w:r>
              <w:rPr/>
              <w:t>★8、在合同履行过程中，有以下情形者，采购人有权终止合同，相关违约责任由中标人承担，采购人不承担任何责任。（投标人需提供承诺函） ①采购人使用科室对中标人进行考核，如连续三次考核的分数低于80分的，采购人可单方解除协议，未支付的服务费无需支付。 ②使用科室核心小组3/4或以上对中标人的服务质量不满意的情况； ③中标人在投标文件中已对本招标文件需求等条款进行响应，如在合同执行过程中，出现违反其响应情况或执行不到位，且采购人已对其发出书面通报两次或以上；</w:t>
            </w:r>
          </w:p>
        </w:tc>
      </w:tr>
      <w:tr>
        <w:tc>
          <w:tcPr>
            <w:tcW w:type="dxa" w:w="2076"/>
          </w:tcPr>
          <w:p/>
        </w:tc>
        <w:tc>
          <w:tcPr>
            <w:tcW w:type="dxa" w:w="2076"/>
          </w:tcPr>
          <w:p>
            <w:pPr>
              <w:pStyle w:val="null3"/>
              <w:jc w:val="center"/>
            </w:pPr>
            <w:r>
              <w:rPr/>
              <w:t>3</w:t>
            </w:r>
          </w:p>
        </w:tc>
        <w:tc>
          <w:tcPr>
            <w:tcW w:type="dxa" w:w="2076"/>
          </w:tcPr>
          <w:p>
            <w:pPr>
              <w:pStyle w:val="null3"/>
              <w:jc w:val="left"/>
            </w:pPr>
            <w:r>
              <w:rPr/>
              <w:t>二、服务承诺</w:t>
            </w:r>
          </w:p>
        </w:tc>
        <w:tc>
          <w:tcPr>
            <w:tcW w:type="dxa" w:w="2076"/>
          </w:tcPr>
          <w:p>
            <w:pPr>
              <w:pStyle w:val="null3"/>
              <w:jc w:val="left"/>
            </w:pPr>
            <w:r>
              <w:rPr/>
              <w:t>如遇对标本检测结果质疑，需要提供复查服务（费用包含在投标报价中）。（投标人需提供承诺函）</w:t>
            </w:r>
          </w:p>
        </w:tc>
      </w:tr>
      <w:tr>
        <w:tc>
          <w:tcPr>
            <w:tcW w:type="dxa" w:w="2076"/>
          </w:tcPr>
          <w:p/>
        </w:tc>
        <w:tc>
          <w:tcPr>
            <w:tcW w:type="dxa" w:w="2076"/>
          </w:tcPr>
          <w:p>
            <w:pPr>
              <w:pStyle w:val="null3"/>
              <w:jc w:val="center"/>
            </w:pPr>
            <w:r>
              <w:rPr/>
              <w:t>4</w:t>
            </w:r>
          </w:p>
        </w:tc>
        <w:tc>
          <w:tcPr>
            <w:tcW w:type="dxa" w:w="2076"/>
          </w:tcPr>
          <w:p>
            <w:pPr>
              <w:pStyle w:val="null3"/>
              <w:jc w:val="left"/>
            </w:pPr>
            <w:r>
              <w:rPr/>
              <w:t>三、保密要求</w:t>
            </w:r>
          </w:p>
        </w:tc>
        <w:tc>
          <w:tcPr>
            <w:tcW w:type="dxa" w:w="2076"/>
          </w:tcPr>
          <w:p>
            <w:pPr>
              <w:pStyle w:val="null3"/>
              <w:jc w:val="left"/>
            </w:pPr>
            <w:r>
              <w:rPr/>
              <w:t>中标人应遵守国家的经济、技术工作保密规定和采购人的保密要求，对标的技术实施期间在采购人处了解的各种情况、获取的全部信息资料及产生的所有报告等均严格保密，不得泄露。若因中标人工作人员导致信息外漏，造成不良影响等，责任由中标人承担，并追究其违约责任。</w:t>
            </w:r>
          </w:p>
        </w:tc>
      </w:tr>
      <w:tr>
        <w:tc>
          <w:tcPr>
            <w:tcW w:type="dxa" w:w="2076"/>
          </w:tcPr>
          <w:p/>
        </w:tc>
        <w:tc>
          <w:tcPr>
            <w:tcW w:type="dxa" w:w="2076"/>
          </w:tcPr>
          <w:p>
            <w:pPr>
              <w:pStyle w:val="null3"/>
              <w:jc w:val="center"/>
            </w:pPr>
            <w:r>
              <w:rPr/>
              <w:t>5</w:t>
            </w:r>
          </w:p>
        </w:tc>
        <w:tc>
          <w:tcPr>
            <w:tcW w:type="dxa" w:w="2076"/>
          </w:tcPr>
          <w:p>
            <w:pPr>
              <w:pStyle w:val="null3"/>
              <w:jc w:val="left"/>
            </w:pPr>
            <w:r>
              <w:rPr/>
              <w:t>四、其他违约责任</w:t>
            </w:r>
          </w:p>
        </w:tc>
        <w:tc>
          <w:tcPr>
            <w:tcW w:type="dxa" w:w="2076"/>
          </w:tcPr>
          <w:p>
            <w:pPr>
              <w:pStyle w:val="null3"/>
              <w:jc w:val="left"/>
            </w:pPr>
            <w:r>
              <w:rPr/>
              <w:t>1、如因样本运输原因或中标人保存不当的原因导致采购人委托的检测样本遗失或不符合检测标准，则在采购人重新提供样本后由中标人进行检测或重测（费用包含在投标报价中），且中标人按照当次检验金额的50%向采购人支付赔偿金。 2、若采购人患者对中标人出具的检测结果存有异议，因患者有充足的证据证明中标人所提供的检测结果有误导致采购人赔偿的，经法定的医疗争议解决途径确认采购人损失后，中标人对采购人予以赔偿（包括不限于律师费、诉讼费、公证费、鉴定费等）；或者中标人无法协助采购人证明所出具结果准确性如无法提供留存的标本委托法定的第三方检验、检测机构再次检验等，导致通过法定的医疗争议解决途径，采购人需要向检测患者或近亲属承担赔付责任的，中标人需要全数承担采购人的经济损失（包括不限于律师费、诉讼费、公证费、鉴定费等）。</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其他医疗卫生服务</w:t>
            </w:r>
          </w:p>
        </w:tc>
        <w:tc>
          <w:tcPr>
            <w:tcW w:type="dxa" w:w="831"/>
          </w:tcPr>
          <w:p>
            <w:pPr>
              <w:pStyle w:val="null3"/>
              <w:jc w:val="left"/>
            </w:pPr>
            <w:r>
              <w:rPr/>
              <w:t>检验及病理标本外送检测服务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7,600,000.00</w:t>
            </w:r>
          </w:p>
        </w:tc>
        <w:tc>
          <w:tcPr>
            <w:tcW w:type="dxa" w:w="831"/>
          </w:tcPr>
          <w:p>
            <w:pPr>
              <w:pStyle w:val="null3"/>
              <w:jc w:val="right"/>
            </w:pPr>
            <w:r>
              <w:rPr/>
              <w:t>7,600,000.00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检验及病理标本外送检测服务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一、</w:t>
            </w:r>
            <w:r>
              <w:rPr/>
              <w:t>项目总体要求</w:t>
            </w:r>
          </w:p>
          <w:p>
            <w:pPr>
              <w:pStyle w:val="null3"/>
            </w:pPr>
            <w:r>
              <w:rPr/>
              <w:t>★1、本项目所需检测项目不限于附件《中山市博爱检验项目明细表》，但附件《中山市博爱检验项目明细表》所要求项目为必须响应且能开展的基本项目。</w:t>
            </w:r>
          </w:p>
          <w:p>
            <w:pPr>
              <w:pStyle w:val="null3"/>
            </w:pPr>
            <w:r>
              <w:rPr/>
              <w:t>2、投标人报价应包括本服务项目相关的所有成本、费用、相关税费和合理利润等（以人民币为结算单位）。</w:t>
            </w:r>
          </w:p>
          <w:p>
            <w:pPr>
              <w:pStyle w:val="null3"/>
            </w:pPr>
            <w:r>
              <w:rPr/>
              <w:t>3、投标人在报价时须以中山市公立医疗机构服务价格（最新版）规定的单价为基准。（见网站http://hsa.zs.gov.cn/，登陆步骤：网站首页—政务公开&gt;政策文件&gt;资料下载&gt;</w:t>
            </w:r>
            <w:r>
              <w:rPr/>
              <w:t>《</w:t>
            </w:r>
            <w:r>
              <w:rPr/>
              <w:t>中山市基本医疗服务价格目录（</w:t>
            </w:r>
            <w:r>
              <w:rPr/>
              <w:t>2024</w:t>
            </w:r>
            <w:r>
              <w:rPr/>
              <w:t>年版</w:t>
            </w:r>
            <w:r>
              <w:rPr/>
              <w:t>)</w:t>
            </w:r>
            <w:r>
              <w:rPr/>
              <w:t>》</w:t>
            </w:r>
            <w:r>
              <w:rPr/>
              <w:t>。</w:t>
            </w:r>
          </w:p>
          <w:p>
            <w:pPr>
              <w:pStyle w:val="null3"/>
            </w:pPr>
            <w:r>
              <w:rPr/>
              <w:t>★4、投标人按照</w:t>
            </w:r>
            <w:r>
              <w:rPr/>
              <w:t>《</w:t>
            </w:r>
            <w:r>
              <w:rPr/>
              <w:t>中山市基本医疗服务价格目录（</w:t>
            </w:r>
            <w:r>
              <w:rPr/>
              <w:t>2024</w:t>
            </w:r>
            <w:r>
              <w:rPr/>
              <w:t>年版</w:t>
            </w:r>
            <w:r>
              <w:rPr/>
              <w:t>)</w:t>
            </w:r>
            <w:r>
              <w:rPr/>
              <w:t>》</w:t>
            </w:r>
            <w:r>
              <w:rPr/>
              <w:t>（如该文件有更新，以新版为准）规定的单价为基准，对本项目所有检验内容提供统一</w:t>
            </w:r>
            <w:r>
              <w:rPr/>
              <w:t>的报价折扣率（折扣率不得高于</w:t>
            </w:r>
            <w:r>
              <w:rPr/>
              <w:t>28</w:t>
            </w:r>
            <w:r>
              <w:rPr/>
              <w:t>%） ，高于</w:t>
            </w:r>
            <w:r>
              <w:rPr/>
              <w:t>28</w:t>
            </w:r>
            <w:r>
              <w:rPr/>
              <w:t>%的报价将做无效报价处理。折扣率 =（采购人实际支付单价 ÷按收费标准的应付费用） ×100%（例： 收费标准为100元 ，折扣率为</w:t>
            </w:r>
            <w:r>
              <w:rPr/>
              <w:t>28</w:t>
            </w:r>
            <w:r>
              <w:rPr/>
              <w:t>%， 即结算价为： 100元 ×</w:t>
            </w:r>
            <w:r>
              <w:rPr/>
              <w:t>28</w:t>
            </w:r>
            <w:r>
              <w:rPr/>
              <w:t xml:space="preserve">% = </w:t>
            </w:r>
            <w:r>
              <w:rPr/>
              <w:t>28</w:t>
            </w:r>
            <w:r>
              <w:rPr/>
              <w:t>元）。</w:t>
            </w:r>
          </w:p>
          <w:p>
            <w:pPr>
              <w:pStyle w:val="null3"/>
            </w:pPr>
            <w:r>
              <w:rPr/>
              <w:t>5、如在合同期内，物价部门调整了检验单价时，应按照物价部门调整的检验单价调整结算单价。</w:t>
            </w:r>
          </w:p>
          <w:p>
            <w:pPr>
              <w:pStyle w:val="null3"/>
            </w:pPr>
            <w:r>
              <w:rPr/>
              <w:t>6、采购人负责向病人收取病人检验费，中标人按照上述收费标准乘以中标折扣率后向采购人收取委托检验服务费用。</w:t>
            </w:r>
          </w:p>
          <w:p>
            <w:pPr>
              <w:pStyle w:val="null3"/>
            </w:pPr>
            <w:r>
              <w:rPr/>
              <w:t>▲7、投标人诊疗科目包括医学检验科：临床体液、血液专业；临床微生物学专业；临床化学检验专业；临床免疫、血清学专业；临床细胞分子遗传学专业、病理科。</w:t>
            </w:r>
            <w:r>
              <w:rPr>
                <w:b/>
              </w:rPr>
              <w:t>（《医疗机构执业许可证》</w:t>
            </w:r>
            <w:r>
              <w:rPr>
                <w:b/>
              </w:rPr>
              <w:t>需体现上述诊疗科目</w:t>
            </w:r>
            <w:r>
              <w:rPr>
                <w:b/>
              </w:rPr>
              <w:t>。）</w:t>
            </w:r>
          </w:p>
          <w:p>
            <w:pPr>
              <w:pStyle w:val="null3"/>
            </w:pPr>
            <w:r>
              <w:rPr/>
              <w:t xml:space="preserve"> </w:t>
            </w:r>
          </w:p>
          <w:p>
            <w:pPr>
              <w:pStyle w:val="null3"/>
            </w:pPr>
            <w:r>
              <w:rPr>
                <w:b/>
              </w:rPr>
              <w:t>附件：《中山市博爱检验项目明细表》</w:t>
            </w:r>
          </w:p>
          <w:tbl>
            <w:tblPr>
              <w:tblInd w:type="dxa" w:w="90"/>
              <w:tblBorders>
                <w:top w:val="none" w:color="000000" w:sz="4"/>
                <w:left w:val="none" w:color="000000" w:sz="4"/>
                <w:bottom w:val="none" w:color="000000" w:sz="4"/>
                <w:right w:val="none" w:color="000000" w:sz="4"/>
                <w:insideH w:val="none"/>
                <w:insideV w:val="none"/>
              </w:tblBorders>
            </w:tblPr>
            <w:tblGrid>
              <w:gridCol w:w="574"/>
              <w:gridCol w:w="3643"/>
              <w:gridCol w:w="1369"/>
            </w:tblGrid>
            <w:tr>
              <w:tc>
                <w:tcPr>
                  <w:tcW w:type="dxa" w:w="5586"/>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基因检测类</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36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项目</w:t>
                  </w:r>
                </w:p>
              </w:tc>
              <w:tc>
                <w:tcPr>
                  <w:tcW w:type="dxa" w:w="13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项目需求程度</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单纯疱疹病毒</w:t>
                  </w:r>
                  <w:r>
                    <w:rPr>
                      <w:sz w:val="21"/>
                      <w:color w:val="000000"/>
                    </w:rPr>
                    <w:t>(HSV I-DNA)</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单纯疱疹病毒</w:t>
                  </w:r>
                  <w:r>
                    <w:rPr>
                      <w:sz w:val="21"/>
                      <w:color w:val="000000"/>
                    </w:rPr>
                    <w:t>(HSVⅡ-DNA)</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弓形虫病毒</w:t>
                  </w:r>
                  <w:r>
                    <w:rPr>
                      <w:sz w:val="21"/>
                      <w:color w:val="000000"/>
                    </w:rPr>
                    <w:t>(TOX-DNA)</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巨细胞病毒</w:t>
                  </w:r>
                  <w:r>
                    <w:rPr>
                      <w:sz w:val="21"/>
                      <w:color w:val="000000"/>
                    </w:rPr>
                    <w:t>(CMV-DNA)</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尿液</w:t>
                  </w:r>
                  <w:r>
                    <w:rPr>
                      <w:sz w:val="21"/>
                      <w:color w:val="000000"/>
                    </w:rPr>
                    <w:t>(CMV-DNA)测定</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地贫基因三项</w:t>
                  </w:r>
                  <w:r>
                    <w:rPr>
                      <w:sz w:val="21"/>
                      <w:color w:val="000000"/>
                    </w:rPr>
                    <w:t>(α地贫二项+β地贫)</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原发性肾上腺功能不全相关基因测序检测</w:t>
                  </w:r>
                  <w:r>
                    <w:rPr>
                      <w:sz w:val="21"/>
                      <w:color w:val="000000"/>
                    </w:rPr>
                    <w:t>(含CYP21A2)</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原发性肾上腺功能不全相关基因测序检测</w:t>
                  </w:r>
                  <w:r>
                    <w:rPr>
                      <w:sz w:val="21"/>
                      <w:color w:val="000000"/>
                    </w:rPr>
                    <w:t>(不包含CYP21A2)</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耳聋基因筛查</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Prader Willi综合征/天使综合征(PWS/AS)拷贝数及甲基化检测</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SRY基因测序</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癫痫相关基因整体测序</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骨骼发育不良相关基因检测</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黄疸相关基因测序</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肌营养不良相关基因检测</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假肥大肌营养不良基因诊断</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男性不育相关基因检测</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女性不孕不育相关基因检测</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生长激素缺乏症及身材矮小相关基因检测</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微阵列比较基因组杂交染色体分析</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线粒体病相关基因整体检测</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性别发育障碍相关基因检测</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性早熟相关基因测序</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医学外显子组基因测序</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遗传代谢病基因整体检测</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遗传性肾病相关基因整体检测</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遗传性糖尿病相关基因测序</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原发性肾上腺功能不全相关基因检测</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智力发育障碍与孤独症谙系障碍相关基因整体检测</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脊肌萎缩症（</w:t>
                  </w:r>
                  <w:r>
                    <w:rPr>
                      <w:sz w:val="21"/>
                      <w:color w:val="000000"/>
                    </w:rPr>
                    <w:t>SMA）SMN1基因大片段缺失突变检测(MLPA)</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流产胚胎组织微阵列比较基因杂交染色体分析</w:t>
                  </w:r>
                  <w:r>
                    <w:rPr>
                      <w:sz w:val="21"/>
                      <w:color w:val="000000"/>
                    </w:rPr>
                    <w:t>(CMA-optima)</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遗传性肝病相关基因测序检测</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男性不育</w:t>
                  </w:r>
                  <w:r>
                    <w:rPr>
                      <w:sz w:val="21"/>
                      <w:color w:val="000000"/>
                    </w:rPr>
                    <w:t>Y染色体微缺失(AZF)检测</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罕见地贫基因检测（三代测序）</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内分泌系统遗传病基因测序</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高灵敏</w:t>
                  </w:r>
                  <w:r>
                    <w:rPr>
                      <w:sz w:val="21"/>
                      <w:color w:val="000000"/>
                    </w:rPr>
                    <w:t>HBV DNA定量,实时PCR法(内标法)</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呼吸道多种病原体靶向测序</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肺炎支原体</w:t>
                  </w:r>
                  <w:r>
                    <w:rPr>
                      <w:sz w:val="21"/>
                      <w:color w:val="000000"/>
                    </w:rPr>
                    <w:t>(MP-DNA)定性,PCR法</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柯萨奇病毒</w:t>
                  </w:r>
                  <w:r>
                    <w:rPr>
                      <w:sz w:val="21"/>
                      <w:color w:val="000000"/>
                    </w:rPr>
                    <w:t>A16型(CA16-RNA)定性</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肠道病毒</w:t>
                  </w:r>
                  <w:r>
                    <w:rPr>
                      <w:sz w:val="21"/>
                      <w:color w:val="000000"/>
                    </w:rPr>
                    <w:t>71型(EV71-RNA)定性</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丙型肝炎病毒</w:t>
                  </w:r>
                  <w:r>
                    <w:rPr>
                      <w:sz w:val="21"/>
                      <w:color w:val="000000"/>
                    </w:rPr>
                    <w:t>(HCV-RNA)定量</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百日咳杆菌核酸检测</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腺病毒核酸检测</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无创肠癌基因检测</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人肺炎衣原体</w:t>
                  </w:r>
                  <w:r>
                    <w:rPr>
                      <w:sz w:val="21"/>
                      <w:color w:val="000000"/>
                    </w:rPr>
                    <w:t>(CP-DNA)定性,PCR法</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中枢神经系统多种病原体靶向测序</w:t>
                  </w:r>
                  <w:r>
                    <w:rPr>
                      <w:sz w:val="21"/>
                      <w:color w:val="000000"/>
                    </w:rPr>
                    <w:t>-高通量测序法</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呼吸道合胞病毒核酸检测</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白血病中</w:t>
                  </w:r>
                  <w:r>
                    <w:rPr>
                      <w:sz w:val="21"/>
                      <w:color w:val="000000"/>
                    </w:rPr>
                    <w:t>56融合基因筛查</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结核杆菌</w:t>
                  </w:r>
                  <w:r>
                    <w:rPr>
                      <w:sz w:val="21"/>
                      <w:color w:val="000000"/>
                    </w:rPr>
                    <w:t>(TB-DNA)定性</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BCR::ABL1(p210)融合基因定量检测(RQ-PCR)</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MPN相关基因突变及融合检测（基础套餐）</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AML相关基因突变及融合检测（中级套餐）（组合）</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梅毒螺旋体</w:t>
                  </w:r>
                  <w:r>
                    <w:rPr>
                      <w:sz w:val="21"/>
                      <w:color w:val="000000"/>
                    </w:rPr>
                    <w:t>(TP-DNA)定性</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TEL-AML1融合基因与iAMP21扩增联合检测（骨髓，FISH）</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MDS fish五项套餐</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鼻病毒检测（套餐单项）</w:t>
                  </w:r>
                  <w:r>
                    <w:rPr>
                      <w:sz w:val="21"/>
                      <w:color w:val="000000"/>
                    </w:rPr>
                    <w:t>,PCR法</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高灵敏</w:t>
                  </w:r>
                  <w:r>
                    <w:rPr>
                      <w:sz w:val="21"/>
                      <w:color w:val="000000"/>
                    </w:rPr>
                    <w:t>HCV RNA定量(Cobas 6800 System),实时PCR法(内标法)</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人博卡病毒核酸检测</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BCR::ABL1(p190)融合基因定量检测(RQ-PCR)</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E2A(TCF3)基因重排检测(FISH)</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MLL(11q23)基因重排检测(FISH)</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PML::RARα融合基因bcr-1(L 型)定量检测(RQ-PCR)</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WT1基因定量检测(RQ-PCR)</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BCR-ABL1(p210)融合基因定量检测(RQ-PCR)</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p53基因(17p13.1)缺失检测(FISH)</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血液肿瘤化疗药物基因多态性检测</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多发性骨髓瘤</w:t>
                  </w:r>
                  <w:r>
                    <w:rPr>
                      <w:sz w:val="21"/>
                      <w:color w:val="000000"/>
                    </w:rPr>
                    <w:t>FISH诊断套餐</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BCR::ABL1 激酶区(KD)突变检测</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CBFβ基因重排检测(FISH)</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E2A/HLF融合基因检测（FISH）</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5q-(-5/del(5q),FISH)</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AML常见基因突变检测Panel(4基因)</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BCR/ABL1分型定量（初诊）</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BCR::ABL1 分型定量（初诊）</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BCR-ABL1(p190)融合基因定量检测(RQ-PCR)</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BCR-ABL1激酶区(KD)突变检测</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HCV基因分型</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IGH 基因重排检测(血液，FISH)</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MDS甲基化相关基因突变检测</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PML/RARA分型定量（初诊）</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PML::RARA 分型定量（初诊）</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PML-RARα融合基因bcr-1(L型)定量检测(RQ-PCR)</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多发性骨髓瘤</w:t>
                  </w:r>
                  <w:r>
                    <w:rPr>
                      <w:sz w:val="21"/>
                      <w:color w:val="000000"/>
                    </w:rPr>
                    <w:t>FISH检测（FISH,骨髓）</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AA相关基因突变检测</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ALL相关基因突变及融合检测（中级套餐）（组合）</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AML1-ETO(RUNX1-RUNX1T1)定量检测(RQ-PCR)</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AML相关基因测序检测 （中级套餐）</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AML相关基因突变检测（基础）</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B-CLL MRD检测（15CD）</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BCR/ABL1融合基因检测(FISH)</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E2A-PBX1融合基因定量检测(RQ-PCR)</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EBV DNA定量,血浆,实时荧光定量PCR</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FGFR1基因(8p11)重排检测(FISH)</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JAK2基因重排检测(FISH)</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MDS相关基因测序检测（中级套餐）</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MetaCAP病原微生物核酸高通量测序,探针捕获高通量测序法</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97</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MYD88基因L265P突变检测(ddPCR)</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98</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PDGFRa基因重排检测(FIP1L1/CHIC2/PDGFRa,FISH)</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99</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PDGFRβ基因重排检测(FISH)</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RUNX1::RUNX1T1(AML1::ETO)定量检测(RQ-PCR)</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101</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巯嘌呤类药物安全用药基因检测</w:t>
                  </w:r>
                  <w:r>
                    <w:rPr>
                      <w:sz w:val="21"/>
                      <w:color w:val="000000"/>
                    </w:rPr>
                    <w:t>(NGS</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102</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血液肿瘤</w:t>
                  </w:r>
                  <w:r>
                    <w:rPr>
                      <w:sz w:val="21"/>
                      <w:color w:val="000000"/>
                    </w:rPr>
                    <w:t>NGS阳性位点后续检测</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103</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TELAML1融合基因与iAMP21扩增联合检测,骨髓,FISH.pdf</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104</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T-ALL,LBL相关基因测序检测（中级套餐）.pdf</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105</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人类白细胞抗原</w:t>
                  </w:r>
                  <w:r>
                    <w:rPr>
                      <w:sz w:val="21"/>
                      <w:color w:val="000000"/>
                    </w:rPr>
                    <w:t>HLA-B27基因亚型检测</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106</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血液肿瘤</w:t>
                  </w:r>
                  <w:r>
                    <w:rPr>
                      <w:sz w:val="21"/>
                      <w:color w:val="000000"/>
                    </w:rPr>
                    <w:t>TP53基因突变检测</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107</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肠道病毒通用型</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108</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结直肠癌</w:t>
                  </w:r>
                  <w:r>
                    <w:rPr>
                      <w:sz w:val="21"/>
                      <w:color w:val="000000"/>
                    </w:rPr>
                    <w:t>/肺癌相关基因突变检测 (22基因，FFPE)</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109</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肺癌相关基因突变检测</w:t>
                  </w:r>
                  <w:r>
                    <w:rPr>
                      <w:sz w:val="21"/>
                      <w:color w:val="000000"/>
                    </w:rPr>
                    <w:t>(26基因，FFPE)</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KRAS/NRAS/BRAF 基因突变检测（测序法, FFPE）</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111</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甲状腺癌相关基因突变检测</w:t>
                  </w:r>
                  <w:r>
                    <w:rPr>
                      <w:sz w:val="21"/>
                      <w:color w:val="000000"/>
                    </w:rPr>
                    <w:t>(19基因)</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子宫内膜癌相关基因测序检测中级套餐，</w:t>
                  </w:r>
                  <w:r>
                    <w:rPr>
                      <w:sz w:val="21"/>
                      <w:color w:val="000000"/>
                    </w:rPr>
                    <w:t>FFPE</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113</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卵巢癌相关基因测序检测（中级套餐，</w:t>
                  </w:r>
                  <w:r>
                    <w:rPr>
                      <w:sz w:val="21"/>
                      <w:color w:val="000000"/>
                    </w:rPr>
                    <w:t>FFPE）</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114</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胃肠间质瘤相关基因突变检测</w:t>
                  </w:r>
                  <w:r>
                    <w:rPr>
                      <w:sz w:val="21"/>
                      <w:color w:val="000000"/>
                    </w:rPr>
                    <w:t>(GIST，11基因，FFPE)</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115</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肠癌基因（血）</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116</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肠癌基因（组织）</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117</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黑色素瘤基因检测（血）</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118</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黑色素瘤基因检测（组织）</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119</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甲状腺基因（血）</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甲状腺基因（组织）</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121</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实体肿瘤</w:t>
                  </w:r>
                  <w:r>
                    <w:rPr>
                      <w:sz w:val="21"/>
                      <w:color w:val="000000"/>
                    </w:rPr>
                    <w:t>BRCA基因突变检测(FFPE)</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122</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实体肿瘤精准诊疗</w:t>
                  </w:r>
                  <w:r>
                    <w:rPr>
                      <w:sz w:val="21"/>
                      <w:color w:val="000000"/>
                    </w:rPr>
                    <w:t>Mini套餐（ctDNA)</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123</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实体肿瘤精准诊疗基础套餐（</w:t>
                  </w:r>
                  <w:r>
                    <w:rPr>
                      <w:sz w:val="21"/>
                      <w:color w:val="000000"/>
                    </w:rPr>
                    <w:t>FFPE）</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124</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黑色素瘤精准诊疗</w:t>
                  </w:r>
                  <w:r>
                    <w:rPr>
                      <w:sz w:val="21"/>
                      <w:color w:val="000000"/>
                    </w:rPr>
                    <w:t>Mini套餐（FFPE)</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125</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黑色素瘤相关基因突变检测</w:t>
                  </w:r>
                  <w:r>
                    <w:rPr>
                      <w:sz w:val="21"/>
                      <w:color w:val="000000"/>
                    </w:rPr>
                    <w:t>(13基因, FFPE)</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126</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肠癌精准诊疗</w:t>
                  </w:r>
                  <w:r>
                    <w:rPr>
                      <w:sz w:val="21"/>
                      <w:color w:val="000000"/>
                    </w:rPr>
                    <w:t>Mini套餐（ctDNA)</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127</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肠癌精准诊疗</w:t>
                  </w:r>
                  <w:r>
                    <w:rPr>
                      <w:sz w:val="21"/>
                      <w:color w:val="000000"/>
                    </w:rPr>
                    <w:t>Mini套餐（FFPE)</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128</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胆管</w:t>
                  </w:r>
                  <w:r>
                    <w:rPr>
                      <w:sz w:val="21"/>
                      <w:color w:val="000000"/>
                    </w:rPr>
                    <w:t>/肝癌精准诊疗Mini套餐（FFPE)</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129</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肺癌精准诊疗</w:t>
                  </w:r>
                  <w:r>
                    <w:rPr>
                      <w:sz w:val="21"/>
                      <w:color w:val="000000"/>
                    </w:rPr>
                    <w:t>Mini套餐（ctDNA)</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130</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肺癌精准诊疗</w:t>
                  </w:r>
                  <w:r>
                    <w:rPr>
                      <w:sz w:val="21"/>
                      <w:color w:val="000000"/>
                    </w:rPr>
                    <w:t>Mini套餐（FFPE)</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131</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肺癌相关基因突变检测</w:t>
                  </w:r>
                  <w:r>
                    <w:rPr>
                      <w:sz w:val="21"/>
                      <w:color w:val="000000"/>
                    </w:rPr>
                    <w:t>(26基因,ctDNA)</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132</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肺癌相关基因突变检测</w:t>
                  </w:r>
                  <w:r>
                    <w:rPr>
                      <w:sz w:val="21"/>
                      <w:color w:val="000000"/>
                    </w:rPr>
                    <w:t>(26基因,FFPE)</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58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8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产前诊断中心检验项目</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36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项目</w:t>
                  </w:r>
                </w:p>
              </w:tc>
              <w:tc>
                <w:tcPr>
                  <w:tcW w:type="dxa" w:w="13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项目需求程度</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二氢叶酸还原酶</w:t>
                  </w:r>
                  <w:r>
                    <w:rPr>
                      <w:sz w:val="21"/>
                      <w:color w:val="000000"/>
                    </w:rPr>
                    <w:t>DHPR活性测定</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尿喋呤谱分析</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尿液有机酸分析</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外周血染色体分析</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弓形虫</w:t>
                  </w:r>
                  <w:r>
                    <w:rPr>
                      <w:sz w:val="21"/>
                      <w:color w:val="000000"/>
                    </w:rPr>
                    <w:t>IgG抗体亲合力</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巨细胞病毒</w:t>
                  </w:r>
                  <w:r>
                    <w:rPr>
                      <w:sz w:val="21"/>
                      <w:color w:val="000000"/>
                    </w:rPr>
                    <w:t>IgG抗体亲合力</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单纯疱疹病毒</w:t>
                  </w:r>
                  <w:r>
                    <w:rPr>
                      <w:sz w:val="21"/>
                      <w:color w:val="000000"/>
                    </w:rPr>
                    <w:t>HSV I-IgG(定量)</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单纯疱疹病毒</w:t>
                  </w:r>
                  <w:r>
                    <w:rPr>
                      <w:sz w:val="21"/>
                      <w:color w:val="000000"/>
                    </w:rPr>
                    <w:t>HSV II-IgG(定量)</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风疹病毒</w:t>
                  </w:r>
                  <w:r>
                    <w:rPr>
                      <w:sz w:val="21"/>
                      <w:color w:val="000000"/>
                    </w:rPr>
                    <w:t>(RV-IgG)定量</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风疹病毒</w:t>
                  </w:r>
                  <w:r>
                    <w:rPr>
                      <w:sz w:val="21"/>
                      <w:color w:val="000000"/>
                    </w:rPr>
                    <w:t>(RV-IgM)定量</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弓形体</w:t>
                  </w:r>
                  <w:r>
                    <w:rPr>
                      <w:sz w:val="21"/>
                      <w:color w:val="000000"/>
                    </w:rPr>
                    <w:t>(TOX-IgG)定量</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弓形体</w:t>
                  </w:r>
                  <w:r>
                    <w:rPr>
                      <w:sz w:val="21"/>
                      <w:color w:val="000000"/>
                    </w:rPr>
                    <w:t>(TOX-IgM)定量</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巨细胞病毒</w:t>
                  </w:r>
                  <w:r>
                    <w:rPr>
                      <w:sz w:val="21"/>
                      <w:color w:val="000000"/>
                    </w:rPr>
                    <w:t>(CMV-IgG)定量</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巨细胞病毒</w:t>
                  </w:r>
                  <w:r>
                    <w:rPr>
                      <w:sz w:val="21"/>
                      <w:color w:val="000000"/>
                    </w:rPr>
                    <w:t>(CMV-IgM)定量</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细小病毒</w:t>
                  </w:r>
                  <w:r>
                    <w:rPr>
                      <w:sz w:val="21"/>
                      <w:color w:val="000000"/>
                    </w:rPr>
                    <w:t>B19-IgG定性</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细小病毒</w:t>
                  </w:r>
                  <w:r>
                    <w:rPr>
                      <w:sz w:val="21"/>
                      <w:color w:val="000000"/>
                    </w:rPr>
                    <w:t>B19-IgM定性</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58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8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检验科检验项目</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36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项目</w:t>
                  </w:r>
                </w:p>
              </w:tc>
              <w:tc>
                <w:tcPr>
                  <w:tcW w:type="dxa" w:w="13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项目需求程度</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白细胞介素</w:t>
                  </w:r>
                  <w:r>
                    <w:rPr>
                      <w:sz w:val="21"/>
                      <w:color w:val="000000"/>
                    </w:rPr>
                    <w:t>6/IL-6</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结核斑点试验</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全血微量元素铅</w:t>
                  </w:r>
                  <w:r>
                    <w:rPr>
                      <w:sz w:val="21"/>
                      <w:color w:val="000000"/>
                    </w:rPr>
                    <w:t>(Pb)</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女肿瘤筛查</w:t>
                  </w:r>
                  <w:r>
                    <w:rPr>
                      <w:sz w:val="21"/>
                      <w:color w:val="000000"/>
                    </w:rPr>
                    <w:t>11项</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男肿瘤筛查</w:t>
                  </w:r>
                  <w:r>
                    <w:rPr>
                      <w:sz w:val="21"/>
                      <w:color w:val="000000"/>
                    </w:rPr>
                    <w:t>13项</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高血压五项</w:t>
                  </w:r>
                  <w:r>
                    <w:rPr>
                      <w:sz w:val="21"/>
                      <w:color w:val="000000"/>
                    </w:rPr>
                    <w:t>(A1(37℃),A1(4℃),PRA,ALD,AngII)</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肝纤二项</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血清抗谷氨酸脱羧酶抗体（</w:t>
                  </w:r>
                  <w:r>
                    <w:rPr>
                      <w:sz w:val="21"/>
                      <w:color w:val="000000"/>
                    </w:rPr>
                    <w:t>GAD）</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17-羟基孕酮(17-OHP)</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血</w:t>
                  </w:r>
                  <w:r>
                    <w:rPr>
                      <w:sz w:val="21"/>
                      <w:color w:val="000000"/>
                    </w:rPr>
                    <w:t>β2微球蛋白</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脂肪酶（</w:t>
                  </w:r>
                  <w:r>
                    <w:rPr>
                      <w:sz w:val="21"/>
                      <w:color w:val="000000"/>
                    </w:rPr>
                    <w:t>LIP）</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铜蓝蛋白</w:t>
                  </w:r>
                  <w:r>
                    <w:rPr>
                      <w:sz w:val="21"/>
                      <w:color w:val="000000"/>
                    </w:rPr>
                    <w:t>(CER)</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骨代谢三项（</w:t>
                  </w:r>
                  <w:r>
                    <w:rPr>
                      <w:sz w:val="21"/>
                      <w:color w:val="000000"/>
                    </w:rPr>
                    <w:t>OST、P1NP、B-CTx）</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雄烯二酮</w:t>
                  </w:r>
                  <w:r>
                    <w:rPr>
                      <w:sz w:val="21"/>
                      <w:color w:val="000000"/>
                    </w:rPr>
                    <w:t>(AD),血清</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硫酸去氢表雄酮</w:t>
                  </w:r>
                  <w:r>
                    <w:rPr>
                      <w:sz w:val="21"/>
                      <w:color w:val="000000"/>
                    </w:rPr>
                    <w:t>(DHS)</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肥达氏试验和外斐氏试验</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游离前列腺特异性抗原</w:t>
                  </w:r>
                  <w:r>
                    <w:rPr>
                      <w:sz w:val="21"/>
                      <w:color w:val="000000"/>
                    </w:rPr>
                    <w:t>(FPSA),化学发光法</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胃蛋白酶原组合</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寄生虫抗体全套</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儿茶酚胺</w:t>
                  </w:r>
                  <w:r>
                    <w:rPr>
                      <w:sz w:val="21"/>
                      <w:color w:val="000000"/>
                    </w:rPr>
                    <w:t>,血浆</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(1-3)-β-D葡聚糖(丹娜G试验)</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ANCA二项(免疫)</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丙戊酸</w:t>
                  </w:r>
                  <w:r>
                    <w:rPr>
                      <w:sz w:val="21"/>
                      <w:color w:val="000000"/>
                    </w:rPr>
                    <w:t>(德巴金)(VAL)</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自身免疫性肝病抗体四项检测</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尿香草扁桃酸</w:t>
                  </w:r>
                  <w:r>
                    <w:rPr>
                      <w:sz w:val="21"/>
                      <w:color w:val="000000"/>
                    </w:rPr>
                    <w:t>(VMA)</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β胶联降解产物(β-CTx)</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血液流变学</w:t>
                  </w:r>
                  <w:r>
                    <w:rPr>
                      <w:sz w:val="21"/>
                      <w:color w:val="000000"/>
                    </w:rPr>
                    <w:t>(14项)</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降钙素</w:t>
                  </w:r>
                  <w:r>
                    <w:rPr>
                      <w:sz w:val="21"/>
                      <w:color w:val="000000"/>
                    </w:rPr>
                    <w:t>(CT)</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尿游离皮质醇</w:t>
                  </w:r>
                  <w:r>
                    <w:rPr>
                      <w:sz w:val="21"/>
                      <w:color w:val="000000"/>
                    </w:rPr>
                    <w:t>(LC-MS/MS)</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抗磷脂酶</w:t>
                  </w:r>
                  <w:r>
                    <w:rPr>
                      <w:sz w:val="21"/>
                      <w:color w:val="000000"/>
                    </w:rPr>
                    <w:t>A2受体抗体IgG</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血清免疫固定电泳</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免疫球蛋白</w:t>
                  </w:r>
                  <w:r>
                    <w:rPr>
                      <w:sz w:val="21"/>
                      <w:color w:val="000000"/>
                    </w:rPr>
                    <w:t>G4（血）</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双氢睾酮（</w:t>
                  </w:r>
                  <w:r>
                    <w:rPr>
                      <w:sz w:val="21"/>
                      <w:color w:val="000000"/>
                    </w:rPr>
                    <w:t>DHT）</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微小残留白血病检测</w:t>
                  </w:r>
                  <w:r>
                    <w:rPr>
                      <w:sz w:val="21"/>
                      <w:color w:val="000000"/>
                    </w:rPr>
                    <w:t>(28CD,既往无完整免疫表型信息)</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他克莫司</w:t>
                  </w:r>
                  <w:r>
                    <w:rPr>
                      <w:sz w:val="21"/>
                      <w:color w:val="000000"/>
                    </w:rPr>
                    <w:t>(普乐可复/FK506)</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24小时尿免疫球蛋白轻链定量</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百日咳杆菌</w:t>
                  </w:r>
                  <w:r>
                    <w:rPr>
                      <w:sz w:val="21"/>
                      <w:color w:val="000000"/>
                    </w:rPr>
                    <w:t>IgM抗体,ELISA法</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血管性血友病因子</w:t>
                  </w:r>
                  <w:r>
                    <w:rPr>
                      <w:sz w:val="21"/>
                      <w:color w:val="000000"/>
                    </w:rPr>
                    <w:t>(vWF:Ag)</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凝血因子</w:t>
                  </w:r>
                  <w:r>
                    <w:rPr>
                      <w:sz w:val="21"/>
                      <w:color w:val="000000"/>
                    </w:rPr>
                    <w:t>VIII活性测定</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24小时尿铜</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RhD放散型血型（DEL血型）</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谷氨酸脱酸酶抗体（</w:t>
                  </w:r>
                  <w:r>
                    <w:rPr>
                      <w:sz w:val="21"/>
                      <w:color w:val="000000"/>
                    </w:rPr>
                    <w:t>GAD）</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TH1/TH2相关细胞因子检测（IL-2、IL-4、IL6、IL-10、TNF-α、IFN-γ）</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环孢霉素</w:t>
                  </w:r>
                  <w:r>
                    <w:rPr>
                      <w:sz w:val="21"/>
                      <w:color w:val="000000"/>
                    </w:rPr>
                    <w:t>A浓度(CSA)</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地高辛（</w:t>
                  </w:r>
                  <w:r>
                    <w:rPr>
                      <w:sz w:val="21"/>
                      <w:color w:val="000000"/>
                    </w:rPr>
                    <w:t>DIG）</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骨源性碱性磷酸酶</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外斐氏试验</w:t>
                  </w:r>
                  <w:r>
                    <w:rPr>
                      <w:sz w:val="21"/>
                      <w:color w:val="000000"/>
                    </w:rPr>
                    <w:t>(Weill-Felix's Reaction)</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肥达氏试验</w:t>
                  </w:r>
                  <w:r>
                    <w:rPr>
                      <w:sz w:val="21"/>
                      <w:color w:val="000000"/>
                    </w:rPr>
                    <w:t>(Widal Reaction )</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异常凝血酶原（</w:t>
                  </w:r>
                  <w:r>
                    <w:rPr>
                      <w:sz w:val="21"/>
                      <w:color w:val="000000"/>
                    </w:rPr>
                    <w:t>PIVKA-II）</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急慢性白血病</w:t>
                  </w:r>
                  <w:r>
                    <w:rPr>
                      <w:sz w:val="21"/>
                      <w:color w:val="000000"/>
                    </w:rPr>
                    <w:t>/NHL/MDS全面CD系列检测(40 CD)</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血清蛋白电泳（毛细管电泳）</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封闭抗体</w:t>
                  </w:r>
                  <w:r>
                    <w:rPr>
                      <w:sz w:val="21"/>
                      <w:color w:val="000000"/>
                    </w:rPr>
                    <w:t>(BA)</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骨髓细胞染色体核型分析</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凝血因子</w:t>
                  </w:r>
                  <w:r>
                    <w:rPr>
                      <w:sz w:val="21"/>
                      <w:color w:val="000000"/>
                    </w:rPr>
                    <w:t>IX活性测定</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乙型肝炎病毒核心抗体</w:t>
                  </w:r>
                  <w:r>
                    <w:rPr>
                      <w:sz w:val="21"/>
                      <w:color w:val="000000"/>
                    </w:rPr>
                    <w:t>IgM(HBcAb-IgM)</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VIII因子抑制物定量测定</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骨髓涂片</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甲氨喋呤</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凝血因子</w:t>
                  </w:r>
                  <w:r>
                    <w:rPr>
                      <w:sz w:val="21"/>
                      <w:color w:val="000000"/>
                    </w:rPr>
                    <w:t>XI活性测定</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总</w:t>
                  </w:r>
                  <w:r>
                    <w:rPr>
                      <w:sz w:val="21"/>
                      <w:color w:val="000000"/>
                    </w:rPr>
                    <w:t>Ⅰ型胶原氨基端延长肽(PINP)</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食物特异性</w:t>
                  </w:r>
                  <w:r>
                    <w:rPr>
                      <w:sz w:val="21"/>
                      <w:color w:val="000000"/>
                    </w:rPr>
                    <w:t>lgG检测14项（经典组合）</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外周血</w:t>
                  </w:r>
                  <w:r>
                    <w:rPr>
                      <w:sz w:val="21"/>
                      <w:color w:val="000000"/>
                    </w:rPr>
                    <w:t>B淋巴细胞(CD3-CD19+)</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抗子宫内膜抗体</w:t>
                  </w:r>
                  <w:r>
                    <w:rPr>
                      <w:sz w:val="21"/>
                      <w:color w:val="000000"/>
                    </w:rPr>
                    <w:t>(EmAb)</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血管内皮生长因子</w:t>
                  </w:r>
                  <w:r>
                    <w:rPr>
                      <w:sz w:val="21"/>
                      <w:color w:val="000000"/>
                    </w:rPr>
                    <w:t>VEGF</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凝血酶</w:t>
                  </w:r>
                  <w:r>
                    <w:rPr>
                      <w:sz w:val="21"/>
                      <w:color w:val="000000"/>
                    </w:rPr>
                    <w:t>-抗凝血酶Ⅲ复合物（TAT）</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血小板自身抗体</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醛固酮</w:t>
                  </w:r>
                  <w:r>
                    <w:rPr>
                      <w:sz w:val="21"/>
                      <w:color w:val="000000"/>
                    </w:rPr>
                    <w:t>(ALD)</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EB病毒早期抗原IgA抗体(EA-IgA)</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脂蛋白相关磷脂酶</w:t>
                  </w:r>
                  <w:r>
                    <w:rPr>
                      <w:sz w:val="21"/>
                      <w:color w:val="000000"/>
                    </w:rPr>
                    <w:t>A2(Lp-PLA2),速率法</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凝血因子</w:t>
                  </w:r>
                  <w:r>
                    <w:rPr>
                      <w:sz w:val="21"/>
                      <w:color w:val="000000"/>
                    </w:rPr>
                    <w:t>VII活性测定</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红细胞</w:t>
                  </w:r>
                  <w:r>
                    <w:rPr>
                      <w:sz w:val="21"/>
                      <w:color w:val="000000"/>
                    </w:rPr>
                    <w:t>CD55、CD59评估</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抗精子抗体</w:t>
                  </w:r>
                  <w:r>
                    <w:rPr>
                      <w:sz w:val="21"/>
                      <w:color w:val="000000"/>
                    </w:rPr>
                    <w:t>(AsAb)</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脑寄生虫全套</w:t>
                  </w:r>
                  <w:r>
                    <w:rPr>
                      <w:sz w:val="21"/>
                      <w:color w:val="000000"/>
                    </w:rPr>
                    <w:t>(猪囊尾蚴,肺吸虫IgG,裂头蚴IgG,血吸虫IgG,弓形虫IgG)</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尿免疫固定电泳</w:t>
                  </w:r>
                  <w:r>
                    <w:rPr>
                      <w:sz w:val="21"/>
                      <w:color w:val="000000"/>
                    </w:rPr>
                    <w:t>(UIF)</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骨钙素</w:t>
                  </w:r>
                  <w:r>
                    <w:rPr>
                      <w:sz w:val="21"/>
                      <w:color w:val="000000"/>
                    </w:rPr>
                    <w:t>(OST)</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17-羟皮质类固醇(17-OH)</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17-酮类固醇(17-KS)</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卡马西平（</w:t>
                  </w:r>
                  <w:r>
                    <w:rPr>
                      <w:sz w:val="21"/>
                      <w:color w:val="000000"/>
                    </w:rPr>
                    <w:t>CAR）</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血型单特异性抗体鉴定</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EB病毒壳抗原IgA抗体(EB-VCA-IgA)</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β2糖蛋白1抗体(β2-GP1-Ab)</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浆细胞肿瘤相关</w:t>
                  </w:r>
                  <w:r>
                    <w:rPr>
                      <w:sz w:val="21"/>
                      <w:color w:val="000000"/>
                    </w:rPr>
                    <w:t>CD系列检测(15CD)</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抗卵巢抗体</w:t>
                  </w:r>
                  <w:r>
                    <w:rPr>
                      <w:sz w:val="21"/>
                      <w:color w:val="000000"/>
                    </w:rPr>
                    <w:t>(AoAb)</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粒细胞</w:t>
                  </w:r>
                  <w:r>
                    <w:rPr>
                      <w:sz w:val="21"/>
                      <w:color w:val="000000"/>
                    </w:rPr>
                    <w:t>CD55、CD59评估</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淋巴瘤</w:t>
                  </w:r>
                  <w:r>
                    <w:rPr>
                      <w:sz w:val="21"/>
                      <w:color w:val="000000"/>
                    </w:rPr>
                    <w:t>/淋系白血病相关CD系列检测(25CD)</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凝血因子</w:t>
                  </w:r>
                  <w:r>
                    <w:rPr>
                      <w:sz w:val="21"/>
                      <w:color w:val="000000"/>
                    </w:rPr>
                    <w:t>II活性测定</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生长激素</w:t>
                  </w:r>
                  <w:r>
                    <w:rPr>
                      <w:sz w:val="21"/>
                      <w:color w:val="000000"/>
                    </w:rPr>
                    <w:t>(GH)</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血栓前四项</w:t>
                  </w:r>
                  <w:r>
                    <w:rPr>
                      <w:sz w:val="21"/>
                      <w:color w:val="000000"/>
                    </w:rPr>
                    <w:t>(PIC、tPAI.C、TAT、TM)</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多发性骨髓瘤微小残留检测（</w:t>
                  </w:r>
                  <w:r>
                    <w:rPr>
                      <w:sz w:val="21"/>
                      <w:color w:val="000000"/>
                    </w:rPr>
                    <w:t>15CD）</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抗</w:t>
                  </w:r>
                  <w:r>
                    <w:rPr>
                      <w:sz w:val="21"/>
                      <w:color w:val="000000"/>
                    </w:rPr>
                    <w:t>HCG抗体(HCG-Ab)</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凝血因子</w:t>
                  </w:r>
                  <w:r>
                    <w:rPr>
                      <w:sz w:val="21"/>
                      <w:color w:val="000000"/>
                    </w:rPr>
                    <w:t>X活性测定</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万古霉素（</w:t>
                  </w:r>
                  <w:r>
                    <w:rPr>
                      <w:sz w:val="21"/>
                      <w:color w:val="000000"/>
                    </w:rPr>
                    <w:t>VAN）</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抗凝血酶</w:t>
                  </w:r>
                  <w:r>
                    <w:rPr>
                      <w:sz w:val="21"/>
                      <w:color w:val="000000"/>
                    </w:rPr>
                    <w:t>III(AT-III)</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白血病</w:t>
                  </w:r>
                  <w:r>
                    <w:rPr>
                      <w:sz w:val="21"/>
                      <w:color w:val="000000"/>
                    </w:rPr>
                    <w:t>CD系列检测 (28 CD)</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脑脊液寡克隆区带电泳分</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游离雌三醇</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97</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抗卵细胞透明带抗体</w:t>
                  </w:r>
                  <w:r>
                    <w:rPr>
                      <w:sz w:val="21"/>
                      <w:color w:val="000000"/>
                    </w:rPr>
                    <w:t>(ZP)</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98</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肾素浓度</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99</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苯巴比妥</w:t>
                  </w:r>
                  <w:r>
                    <w:rPr>
                      <w:sz w:val="21"/>
                      <w:color w:val="000000"/>
                    </w:rPr>
                    <w:t>(鲁米那)(PHENO)</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日本血吸虫</w:t>
                  </w:r>
                  <w:r>
                    <w:rPr>
                      <w:sz w:val="21"/>
                      <w:color w:val="000000"/>
                    </w:rPr>
                    <w:t>IgG,</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101</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上呼吸道多种病原体靶向测序</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102</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猪囊尾蚴</w:t>
                  </w:r>
                  <w:r>
                    <w:rPr>
                      <w:sz w:val="21"/>
                      <w:color w:val="000000"/>
                    </w:rPr>
                    <w:t>IgG抗体</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103</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Rh血型其它抗原鉴定(C、c、E、e),微柱凝胶法</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104</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氨茶碱（</w:t>
                  </w:r>
                  <w:r>
                    <w:rPr>
                      <w:sz w:val="21"/>
                      <w:color w:val="000000"/>
                    </w:rPr>
                    <w:t>THEO）</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105</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包虫</w:t>
                  </w:r>
                  <w:r>
                    <w:rPr>
                      <w:sz w:val="21"/>
                      <w:color w:val="000000"/>
                    </w:rPr>
                    <w:t>IgG抗体,ELISA</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106</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肺吸虫</w:t>
                  </w:r>
                  <w:r>
                    <w:rPr>
                      <w:sz w:val="21"/>
                      <w:color w:val="000000"/>
                    </w:rPr>
                    <w:t>IgG抗体,ELISA</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107</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甘胆酸</w:t>
                  </w:r>
                  <w:r>
                    <w:rPr>
                      <w:sz w:val="21"/>
                      <w:color w:val="000000"/>
                    </w:rPr>
                    <w:t>(CG),免疫比浊法</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108</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生长激素</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109</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特殊</w:t>
                  </w:r>
                  <w:r>
                    <w:rPr>
                      <w:sz w:val="21"/>
                      <w:color w:val="000000"/>
                    </w:rPr>
                    <w:t>Diego血型抗原鉴定</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特殊</w:t>
                  </w:r>
                  <w:r>
                    <w:rPr>
                      <w:sz w:val="21"/>
                      <w:color w:val="000000"/>
                    </w:rPr>
                    <w:t>Kell血型抗原鉴定</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111</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脱氢表雄酮（</w:t>
                  </w:r>
                  <w:r>
                    <w:rPr>
                      <w:sz w:val="21"/>
                      <w:color w:val="000000"/>
                    </w:rPr>
                    <w:t>DHEA）</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T细胞克隆性评估</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113</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苯妥英钠</w:t>
                  </w:r>
                  <w:r>
                    <w:rPr>
                      <w:sz w:val="21"/>
                      <w:color w:val="000000"/>
                    </w:rPr>
                    <w:t>.</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114</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红细胞叶酸（</w:t>
                  </w:r>
                  <w:r>
                    <w:rPr>
                      <w:sz w:val="21"/>
                      <w:color w:val="000000"/>
                    </w:rPr>
                    <w:t>Folate RBC）</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115</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抗角蛋白抗体</w:t>
                  </w:r>
                  <w:r>
                    <w:rPr>
                      <w:sz w:val="21"/>
                      <w:color w:val="000000"/>
                    </w:rPr>
                    <w:t>(AKA)</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116</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狼疮样抗凝物质筛查（</w:t>
                  </w:r>
                  <w:r>
                    <w:rPr>
                      <w:sz w:val="21"/>
                      <w:color w:val="000000"/>
                    </w:rPr>
                    <w:t>LA1+LA2）</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117</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类风湿因子分型定量检测</w:t>
                  </w:r>
                  <w:r>
                    <w:rPr>
                      <w:sz w:val="21"/>
                      <w:color w:val="000000"/>
                    </w:rPr>
                    <w:t>(RF-IgG,IgA,IgM),化学发光法</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118</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裂头蚴</w:t>
                  </w:r>
                  <w:r>
                    <w:rPr>
                      <w:sz w:val="21"/>
                      <w:color w:val="000000"/>
                    </w:rPr>
                    <w:t>IgG抗体,ELISA</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119</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淋巴瘤</w:t>
                  </w:r>
                  <w:r>
                    <w:rPr>
                      <w:sz w:val="21"/>
                      <w:color w:val="000000"/>
                    </w:rPr>
                    <w:t>/淋系白血病相关CD系列检测(15CD,仅单条细针穿刺/小活检物适用)</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脑脊液</w:t>
                  </w:r>
                  <w:r>
                    <w:rPr>
                      <w:sz w:val="21"/>
                      <w:color w:val="000000"/>
                    </w:rPr>
                    <w:t>IgG-寡克隆区带分析</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121</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糖链抗原（</w:t>
                  </w:r>
                  <w:r>
                    <w:rPr>
                      <w:sz w:val="21"/>
                      <w:color w:val="000000"/>
                    </w:rPr>
                    <w:t>CA242）化学发光法</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122</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微小残留白血病检测</w:t>
                  </w:r>
                  <w:r>
                    <w:rPr>
                      <w:sz w:val="21"/>
                      <w:color w:val="000000"/>
                    </w:rPr>
                    <w:t>(15CD,提供即往完整表型信息)</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123</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血小板特异性抗体七项</w:t>
                  </w:r>
                  <w:r>
                    <w:rPr>
                      <w:sz w:val="21"/>
                      <w:color w:val="000000"/>
                    </w:rPr>
                    <w:t>(PAKPLUS)</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124</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血型抗体效价测定</w:t>
                  </w:r>
                  <w:r>
                    <w:rPr>
                      <w:sz w:val="21"/>
                      <w:color w:val="000000"/>
                    </w:rPr>
                    <w:t>, 微柱凝胶法</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125</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乙型肝炎病毒核心抗体</w:t>
                  </w:r>
                  <w:r>
                    <w:rPr>
                      <w:sz w:val="21"/>
                      <w:color w:val="000000"/>
                    </w:rPr>
                    <w:t>IgM(HBcAb-IgM),化学发光法</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126</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抑制素</w:t>
                  </w:r>
                  <w:r>
                    <w:rPr>
                      <w:sz w:val="21"/>
                      <w:color w:val="000000"/>
                    </w:rPr>
                    <w:t>B</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8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病理检测类项目</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36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项目</w:t>
                  </w:r>
                </w:p>
              </w:tc>
              <w:tc>
                <w:tcPr>
                  <w:tcW w:type="dxa" w:w="13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项目需求程度</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丝裂霉素</w:t>
                  </w:r>
                  <w:r>
                    <w:rPr>
                      <w:sz w:val="21"/>
                      <w:color w:val="000000"/>
                    </w:rPr>
                    <w:t>C实验（MMC）+彗星实验</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微小残留白血病检测</w:t>
                  </w:r>
                  <w:r>
                    <w:rPr>
                      <w:sz w:val="21"/>
                      <w:color w:val="000000"/>
                    </w:rPr>
                    <w:t>(15CD,提供即往完整表型信息)</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微小残留白血病检测</w:t>
                  </w:r>
                  <w:r>
                    <w:rPr>
                      <w:sz w:val="21"/>
                      <w:color w:val="000000"/>
                    </w:rPr>
                    <w:t>(28CD,既往无完整免疫表型信息)</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血液肿瘤</w:t>
                  </w:r>
                  <w:r>
                    <w:rPr>
                      <w:sz w:val="21"/>
                      <w:color w:val="000000"/>
                    </w:rPr>
                    <w:t>CALR基因突变检测</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血液肿瘤</w:t>
                  </w:r>
                  <w:r>
                    <w:rPr>
                      <w:sz w:val="21"/>
                      <w:color w:val="000000"/>
                    </w:rPr>
                    <w:t>CRLF2基因突变检测</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血液肿瘤</w:t>
                  </w:r>
                  <w:r>
                    <w:rPr>
                      <w:sz w:val="21"/>
                      <w:color w:val="000000"/>
                    </w:rPr>
                    <w:t>CSF3R基因突变检测</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血液肿瘤</w:t>
                  </w:r>
                  <w:r>
                    <w:rPr>
                      <w:sz w:val="21"/>
                      <w:color w:val="000000"/>
                    </w:rPr>
                    <w:t>JAK2基因突变检测</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血液肿瘤</w:t>
                  </w:r>
                  <w:r>
                    <w:rPr>
                      <w:sz w:val="21"/>
                      <w:color w:val="000000"/>
                    </w:rPr>
                    <w:t>MPL基因突变检测</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血液肿瘤</w:t>
                  </w:r>
                  <w:r>
                    <w:rPr>
                      <w:sz w:val="21"/>
                      <w:color w:val="000000"/>
                    </w:rPr>
                    <w:t>NGS阳性位点后续检测</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血液肿瘤</w:t>
                  </w:r>
                  <w:r>
                    <w:rPr>
                      <w:sz w:val="21"/>
                      <w:color w:val="000000"/>
                    </w:rPr>
                    <w:t>SF3B1基因突变检测</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血液肿瘤</w:t>
                  </w:r>
                  <w:r>
                    <w:rPr>
                      <w:sz w:val="21"/>
                      <w:color w:val="000000"/>
                    </w:rPr>
                    <w:t>TP53基因突变检测</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常规肾脏病理检测（荧光</w:t>
                  </w:r>
                  <w:r>
                    <w:rPr>
                      <w:sz w:val="21"/>
                      <w:color w:val="000000"/>
                    </w:rPr>
                    <w:t>+特染）</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HER-2/neu基因扩增检测(FISH，组织)</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皮肤病理活检</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EBV原位杂交一项</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BCL2基因重排检测(FISH,组织)</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BCL6基因重排检测(FISH,组织)</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MYC基因重排检测(FISH，组织)</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IgG4</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PD-L1(Roche，SP142)全自动免疫组化</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PD-L1(Roche，SP263)全自动免疫组化</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B细胞克隆性评估</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T细胞克隆性评估</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疑难病理会诊</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全自动免疫组化</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特殊染色</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免疫荧光</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免疫电镜</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肌肉活检全套餐（专科联盟）</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炎性肌病（专科联盟）</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神经肌肉电镜检查（专科联盟）</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骨髓组织活检检查与诊断</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骨髓活检</w:t>
                  </w:r>
                  <w:r>
                    <w:rPr>
                      <w:sz w:val="21"/>
                      <w:color w:val="000000"/>
                    </w:rPr>
                    <w:t>+特殊染色+免疫组化</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肾脏全套电镜检查与诊断</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BRAF基因突变热点检测(测序法)</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UGT1A1 *28基因分型(片段分析)</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皮肤病理会诊</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肾穿免疫组化</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w:t>
                  </w:r>
                </w:p>
              </w:tc>
              <w:tc>
                <w:tcPr>
                  <w:tcW w:type="dxa" w:w="3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肾穿特染</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必须具备</w:t>
                  </w:r>
                </w:p>
              </w:tc>
            </w:tr>
          </w:tbl>
          <w:p>
            <w:pPr>
              <w:pStyle w:val="null3"/>
            </w:pPr>
            <w:r>
              <w:rPr/>
              <w:t xml:space="preserve"> </w:t>
            </w:r>
          </w:p>
          <w:p>
            <w:pPr>
              <w:pStyle w:val="null3"/>
            </w:pPr>
            <w:r>
              <w:rPr/>
              <w:t xml:space="preserve"> </w:t>
            </w:r>
          </w:p>
        </w:tc>
      </w:tr>
      <w:tr>
        <w:tc>
          <w:tcPr>
            <w:tcW w:type="dxa" w:w="2076"/>
          </w:tcPr>
          <w:p/>
        </w:tc>
        <w:tc>
          <w:tcPr>
            <w:tcW w:type="dxa" w:w="415"/>
          </w:tcPr>
          <w:p>
            <w:pPr>
              <w:pStyle w:val="null3"/>
            </w:pPr>
            <w:r>
              <w:rPr/>
              <w:t>2</w:t>
            </w:r>
          </w:p>
        </w:tc>
        <w:tc>
          <w:tcPr>
            <w:tcW w:type="dxa" w:w="5814"/>
          </w:tcPr>
          <w:p>
            <w:pPr>
              <w:pStyle w:val="null3"/>
              <w:jc w:val="both"/>
            </w:pPr>
            <w:r>
              <w:rPr/>
              <w:t>二、项目要求</w:t>
            </w:r>
          </w:p>
          <w:p>
            <w:pPr>
              <w:pStyle w:val="null3"/>
              <w:jc w:val="both"/>
            </w:pPr>
            <w:r>
              <w:rPr/>
              <w:t>1、投标人实验室符合国家卫计委《医疗机构临床实验室管理办法》等法律法规要求；保证按国家检测规范进行操作，并对标本的检测报告承担相应的责任；应具有能够覆盖目前采购人医生工作站检验及病理栏目中所有检验及病理项目的检测能力。</w:t>
            </w:r>
          </w:p>
          <w:p>
            <w:pPr>
              <w:pStyle w:val="null3"/>
              <w:jc w:val="both"/>
            </w:pPr>
            <w:r>
              <w:rPr/>
              <w:t>2、投标人的实验室须通过ISO15189认可并提供证书及认可学科清单复印件并加盖投标人公章。</w:t>
            </w:r>
          </w:p>
          <w:p>
            <w:pPr>
              <w:pStyle w:val="null3"/>
              <w:jc w:val="both"/>
            </w:pPr>
            <w:r>
              <w:rPr/>
              <w:t>3、投标人实验室有参加卫生部临床检验中心组织的室间质评并项目合格率≥95%，有完整的培训体系。检验结果差错比：≤万分之一。检验结果与诊断报告相符程度（不可前后矛盾）≥99.5%</w:t>
            </w:r>
          </w:p>
          <w:p>
            <w:pPr>
              <w:pStyle w:val="null3"/>
              <w:jc w:val="both"/>
            </w:pPr>
            <w:r>
              <w:rPr/>
              <w:t>4、投标人实验室可提供采购人医务人员到投标人实验室进修的机会及ISO15189知识培训工作，</w:t>
            </w:r>
            <w:r>
              <w:rPr/>
              <w:t>费用包含在投标报价中</w:t>
            </w:r>
            <w:r>
              <w:rPr/>
              <w:t>。可协助设计、制作相关医学检验宣传资料。能够协助采购人的建设和发展。</w:t>
            </w:r>
          </w:p>
          <w:p>
            <w:pPr>
              <w:pStyle w:val="null3"/>
              <w:jc w:val="both"/>
            </w:pPr>
            <w:r>
              <w:rPr/>
              <w:t>5、投标人应按采购人指定的方法进行检测，方法不一致的需与采购人协定。</w:t>
            </w:r>
          </w:p>
          <w:p>
            <w:pPr>
              <w:pStyle w:val="null3"/>
              <w:jc w:val="both"/>
            </w:pPr>
            <w:r>
              <w:rPr/>
              <w:t>6、本项目要求投标人常规开展的检验项目不少于2000项，提供《项目总汇》备查，具体检测项目由采购人与投标人协商决定。</w:t>
            </w:r>
          </w:p>
          <w:p>
            <w:pPr>
              <w:pStyle w:val="null3"/>
              <w:jc w:val="both"/>
            </w:pPr>
            <w:r>
              <w:rPr/>
              <w:t>▲7、投标人需同时具备以下质量体系考核证明：（以下证书均需提供复印件加盖公章。）</w:t>
            </w:r>
          </w:p>
          <w:p>
            <w:pPr>
              <w:pStyle w:val="null3"/>
              <w:jc w:val="both"/>
            </w:pPr>
            <w:r>
              <w:rPr/>
              <w:t>（</w:t>
            </w:r>
            <w:r>
              <w:rPr/>
              <w:t>1</w:t>
            </w:r>
            <w:r>
              <w:rPr/>
              <w:t>）二级病原微生物实验室备案通知书</w:t>
            </w:r>
          </w:p>
          <w:p>
            <w:pPr>
              <w:pStyle w:val="null3"/>
              <w:jc w:val="both"/>
            </w:pPr>
            <w:r>
              <w:rPr/>
              <w:t>（</w:t>
            </w:r>
            <w:r>
              <w:rPr/>
              <w:t>2</w:t>
            </w:r>
            <w:r>
              <w:rPr/>
              <w:t>）临床基因扩增检验实验室验收合格证</w:t>
            </w:r>
          </w:p>
          <w:p>
            <w:pPr>
              <w:pStyle w:val="null3"/>
              <w:jc w:val="both"/>
            </w:pPr>
            <w:r>
              <w:rPr/>
              <w:t>8、投标人检验实验室需拥有专业的检验技术人员，可提供专业的医学检验服务；病理实验室拥有专业的注册病理医师以及病理技术人员团队以提供权威专业的病理诊断服务；</w:t>
            </w:r>
          </w:p>
          <w:p>
            <w:pPr>
              <w:pStyle w:val="null3"/>
              <w:jc w:val="both"/>
            </w:pPr>
            <w:r>
              <w:rPr/>
              <w:t>9、投标人病理实验室拥有完善的病理技术平台，包括细胞病理、组织病理、分子病理、远程病理等；投标人拥有丰富远程病理诊断服务经验和良好运营能力；可提供良好的临床病理学术沟通平台，协助解决病理疑难病例。</w:t>
            </w:r>
          </w:p>
          <w:p>
            <w:pPr>
              <w:pStyle w:val="null3"/>
              <w:jc w:val="both"/>
            </w:pPr>
            <w:r>
              <w:rPr/>
              <w:t>10、投标人保证按国家病理诊断规范进行操作，按照规范流程进行标本保存、运输与检查诊断，并对标本的病理报告承担相应的责任；</w:t>
            </w:r>
          </w:p>
          <w:p>
            <w:pPr>
              <w:pStyle w:val="null3"/>
              <w:jc w:val="both"/>
            </w:pPr>
            <w:r>
              <w:rPr/>
              <w:t>11、实现病理检查项目结果网上传输，拥有完善的病理信息系统，采购人通过专用的账号密码可实现外送病理项目的报告查询；</w:t>
            </w:r>
          </w:p>
          <w:p>
            <w:pPr>
              <w:pStyle w:val="null3"/>
              <w:jc w:val="both"/>
            </w:pPr>
            <w:r>
              <w:rPr/>
              <w:t>12、分子病理项目必须对送检蜡块标本进行HE染色，用于辅助分子检测结果；</w:t>
            </w:r>
          </w:p>
          <w:p>
            <w:pPr>
              <w:pStyle w:val="null3"/>
              <w:jc w:val="both"/>
            </w:pPr>
            <w:r>
              <w:rPr/>
              <w:t>13、二代测序高通量基因检测项目需要有高通量HPC大型服务器，并配备专门的生物信息学分析人员。</w:t>
            </w:r>
          </w:p>
          <w:p>
            <w:pPr>
              <w:pStyle w:val="null3"/>
              <w:jc w:val="both"/>
            </w:pPr>
            <w:r>
              <w:rPr/>
              <w:t>14、肾脏组织免疫荧光、光镜检查病理诊断及电镜检查病理诊断项目报告需在标本到达投标人实验室后2天内出具；中标人对其出具的病理诊断报告结果负责并对其内容进行解释；</w:t>
            </w:r>
          </w:p>
          <w:p>
            <w:pPr>
              <w:pStyle w:val="null3"/>
              <w:jc w:val="both"/>
            </w:pPr>
            <w:r>
              <w:rPr/>
              <w:t>15、肾穿技术层面要求：穿刺针在16号或以上的光镜标本，除常规连续切片外，能进行3层面连续切片，可最大限度观察到穿刺出来的每一个肾小球；</w:t>
            </w:r>
          </w:p>
          <w:p>
            <w:pPr>
              <w:pStyle w:val="null3"/>
              <w:jc w:val="both"/>
            </w:pPr>
            <w:r>
              <w:rPr/>
              <w:t>▲16、重点项目技术参数：外周血染色体分析</w:t>
            </w:r>
            <w:r>
              <w:rPr/>
              <w:t xml:space="preserve"> </w:t>
            </w:r>
          </w:p>
          <w:p>
            <w:pPr>
              <w:pStyle w:val="null3"/>
              <w:jc w:val="both"/>
            </w:pPr>
            <w:r>
              <w:rPr/>
              <w:t>（</w:t>
            </w:r>
            <w:r>
              <w:rPr/>
              <w:t>1）显带与条带数</w:t>
            </w:r>
            <w:r>
              <w:rPr/>
              <w:t xml:space="preserve"> </w:t>
            </w:r>
            <w:r>
              <w:rPr/>
              <w:t>包含</w:t>
            </w:r>
            <w:r>
              <w:rPr/>
              <w:t>G显带：包含400条带，以及同等价格550条带数，可提供N显带或C显带服务；</w:t>
            </w:r>
          </w:p>
          <w:p>
            <w:pPr>
              <w:pStyle w:val="null3"/>
              <w:jc w:val="both"/>
            </w:pPr>
            <w:r>
              <w:rPr/>
              <w:t>（</w:t>
            </w:r>
            <w:r>
              <w:rPr/>
              <w:t>2）外周血染色体核型分析数据标准：在2020版ISCN基础上，部分参照最新2024版本ISCN</w:t>
            </w:r>
          </w:p>
          <w:p>
            <w:pPr>
              <w:pStyle w:val="null3"/>
              <w:jc w:val="both"/>
            </w:pPr>
            <w:r>
              <w:rPr/>
              <w:t>（</w:t>
            </w:r>
            <w:r>
              <w:rPr/>
              <w:t>3）原始数据可提供文件类型：全部核型图</w:t>
            </w:r>
          </w:p>
          <w:p>
            <w:pPr>
              <w:pStyle w:val="null3"/>
              <w:jc w:val="both"/>
            </w:pPr>
            <w:r>
              <w:rPr/>
              <w:t>（</w:t>
            </w:r>
            <w:r>
              <w:rPr/>
              <w:t>4）多平台验证避免假阴性阳性措施：多平台验证，如多色荧光原位杂交（M-FISH），全基因组光学图谱技术（OGM技术），其它如染色体微阵列技术和低深度全基因组测序技术</w:t>
            </w:r>
          </w:p>
          <w:p>
            <w:pPr>
              <w:pStyle w:val="null3"/>
              <w:jc w:val="both"/>
            </w:pPr>
            <w:r>
              <w:rPr>
                <w:sz w:val="21"/>
              </w:rPr>
              <w:t>（</w:t>
            </w:r>
            <w:r>
              <w:rPr>
                <w:sz w:val="21"/>
              </w:rPr>
              <w:t>5）报告周期：</w:t>
            </w:r>
            <w:r>
              <w:rPr>
                <w:sz w:val="21"/>
              </w:rPr>
              <w:t xml:space="preserve"> </w:t>
            </w:r>
            <w:r>
              <w:rPr>
                <w:sz w:val="21"/>
              </w:rPr>
              <w:t>常规</w:t>
            </w:r>
            <w:r>
              <w:rPr>
                <w:sz w:val="21"/>
              </w:rPr>
              <w:t>7天</w:t>
            </w:r>
          </w:p>
          <w:p>
            <w:pPr>
              <w:pStyle w:val="null3"/>
              <w:jc w:val="both"/>
            </w:pPr>
            <w:r>
              <w:rPr/>
              <w:t xml:space="preserve"> </w:t>
            </w:r>
          </w:p>
        </w:tc>
      </w:tr>
      <w:tr>
        <w:tc>
          <w:tcPr>
            <w:tcW w:type="dxa" w:w="2076"/>
          </w:tcPr>
          <w:p/>
        </w:tc>
        <w:tc>
          <w:tcPr>
            <w:tcW w:type="dxa" w:w="415"/>
          </w:tcPr>
          <w:p>
            <w:pPr>
              <w:pStyle w:val="null3"/>
            </w:pPr>
            <w:r>
              <w:rPr/>
              <w:t>3</w:t>
            </w:r>
          </w:p>
        </w:tc>
        <w:tc>
          <w:tcPr>
            <w:tcW w:type="dxa" w:w="5814"/>
          </w:tcPr>
          <w:p>
            <w:pPr>
              <w:pStyle w:val="null3"/>
            </w:pPr>
            <w:r>
              <w:rPr/>
              <w:t>三、服务要求</w:t>
            </w:r>
          </w:p>
          <w:p>
            <w:pPr>
              <w:pStyle w:val="null3"/>
            </w:pPr>
            <w:r>
              <w:rPr/>
              <w:t>★1、有能力提供物流服务（</w:t>
            </w:r>
            <w:r>
              <w:rPr/>
              <w:t>费用包含在投标报价中</w:t>
            </w:r>
            <w:r>
              <w:rPr/>
              <w:t>），一般应每天不少于一次来院收取标本，即周一至周日到医院收取标本至少一次，特殊节假日与采购人沟通后可暂停收取标本，并出具样本收取时限承诺书。遇特殊标本可机动收取。应提供部分特殊检查项目需要的采样器、知情同意书、专用的患者资料登记申请单等。</w:t>
            </w:r>
          </w:p>
          <w:p>
            <w:pPr>
              <w:pStyle w:val="null3"/>
            </w:pPr>
            <w:r>
              <w:rPr/>
              <w:t>2、可提供互联网检验报告查询功能，可配合支持信息系统对接，并承担系统对接产生的费用。</w:t>
            </w:r>
          </w:p>
          <w:p>
            <w:pPr>
              <w:pStyle w:val="null3"/>
            </w:pPr>
            <w:r>
              <w:rPr/>
              <w:t>3、中标人保证按国家检验规范进行检验操作，并对标本的检验结果承担相应的责任。</w:t>
            </w:r>
          </w:p>
          <w:p>
            <w:pPr>
              <w:pStyle w:val="null3"/>
            </w:pPr>
            <w:r>
              <w:rPr/>
              <w:t>4、报告的延误送达：服务期限内≤1/1000；中标人明确各检验项目出报告时限，并提交报告出具时限承诺书。</w:t>
            </w:r>
          </w:p>
          <w:p>
            <w:pPr>
              <w:pStyle w:val="null3"/>
            </w:pPr>
            <w:r>
              <w:rPr/>
              <w:t>5、不允许检测标本丢失、运送错误。</w:t>
            </w:r>
          </w:p>
          <w:p>
            <w:pPr>
              <w:pStyle w:val="null3"/>
            </w:pPr>
            <w:r>
              <w:rPr/>
              <w:t>6、由于标本检测延误、报告送达延误、检测准确度发生差错等所造成的医疗事故或投诉的误差，由中标人完全负责相关诉讼或投诉所产生的费用与法律责任。</w:t>
            </w:r>
          </w:p>
          <w:p>
            <w:pPr>
              <w:pStyle w:val="null3"/>
            </w:pPr>
            <w:r>
              <w:rPr/>
              <w:t>7.中标人必须接受采购人的各项监督和检查，对采购人提出的合理意见必须及时作出有效响应及整改；对采购人关于检验报告等疑问，需在4小时内响应。</w:t>
            </w:r>
          </w:p>
          <w:p>
            <w:pPr>
              <w:pStyle w:val="null3"/>
            </w:pPr>
            <w:r>
              <w:rPr/>
              <w:t>8、中标人必须无条件配合采购人有关三甲复审及三级公立医院绩效考核方面的内容，不限于数据获取等。</w:t>
            </w:r>
          </w:p>
          <w:p>
            <w:pPr>
              <w:pStyle w:val="null3"/>
            </w:pPr>
            <w:r>
              <w:rPr/>
              <w:t>▲9、中标人外送涉及的检验项目所使用的仪器、试剂、耗材均需有相应的注册证及资格。</w:t>
            </w:r>
            <w:r>
              <w:rPr>
                <w:b/>
              </w:rPr>
              <w:t>（提供承诺函并加盖投标人公章）</w:t>
            </w:r>
          </w:p>
          <w:p>
            <w:pPr>
              <w:pStyle w:val="null3"/>
            </w:pPr>
            <w:r>
              <w:rPr/>
              <w:t>10、中标人按要求保存检验数据20年，可供采购人随时查阅，按季度反馈检验数据至采购人。</w:t>
            </w:r>
          </w:p>
          <w:p>
            <w:pPr>
              <w:pStyle w:val="null3"/>
            </w:pPr>
            <w:r>
              <w:rPr/>
              <w:t>11、采购人接受上级行政部门检查的，中标人需在2小时内协助提供材料，因未能及时提供材料造成采购人检查不通过的，予以一定的经济赔偿。</w:t>
            </w:r>
          </w:p>
          <w:p>
            <w:pPr>
              <w:pStyle w:val="null3"/>
            </w:pPr>
            <w:r>
              <w:rPr/>
              <w:t>12、有为采购人保密的义务，不得泄露委托检验的项目、内容及结果。</w:t>
            </w:r>
          </w:p>
          <w:p>
            <w:pPr>
              <w:pStyle w:val="null3"/>
            </w:pPr>
            <w:r>
              <w:rPr/>
              <w:t>13、检测样本及检测数据的所有权及使用权归采购人所有，未经许可不得挪作它用。</w:t>
            </w:r>
          </w:p>
          <w:p>
            <w:pPr>
              <w:pStyle w:val="null3"/>
            </w:pPr>
            <w:r>
              <w:rPr/>
              <w:t>14、能够按照采购人的要求妥善保存及销毁检验后的样本。</w:t>
            </w:r>
          </w:p>
          <w:p>
            <w:pPr>
              <w:pStyle w:val="null3"/>
            </w:pPr>
            <w:r>
              <w:rPr/>
              <w:t>15、保证检验结果的公正性，不受任何外界的干扰。</w:t>
            </w:r>
          </w:p>
          <w:p>
            <w:pPr>
              <w:pStyle w:val="null3"/>
            </w:pPr>
            <w:r>
              <w:rPr/>
              <w:t>16、投标人检验结果能与全省三级医院结果互认。</w:t>
            </w:r>
          </w:p>
          <w:p>
            <w:pPr>
              <w:pStyle w:val="null3"/>
            </w:pPr>
            <w:r>
              <w:rPr/>
              <w:t>17、有能力独立进行采购人所需合作项目的检测，并提供相应的项目汇总手册查证。</w:t>
            </w:r>
          </w:p>
          <w:p>
            <w:pPr>
              <w:pStyle w:val="null3"/>
            </w:pPr>
            <w:r>
              <w:rPr/>
              <w:t>18、有专人负责采购人业务、质量、技术及培训工作。</w:t>
            </w:r>
          </w:p>
          <w:p>
            <w:pPr>
              <w:pStyle w:val="null3"/>
            </w:pPr>
            <w:r>
              <w:rPr/>
              <w:t>19、可随时接受并妥善安排采购人查阅项目检测及质量控制等情况。</w:t>
            </w:r>
          </w:p>
          <w:p>
            <w:pPr>
              <w:pStyle w:val="null3"/>
            </w:pPr>
            <w:r>
              <w:rPr/>
              <w:t>20、对样本运输的要求：</w:t>
            </w:r>
          </w:p>
          <w:p>
            <w:pPr>
              <w:pStyle w:val="null3"/>
            </w:pPr>
            <w:r>
              <w:rPr/>
              <w:t>（</w:t>
            </w:r>
            <w:r>
              <w:rPr/>
              <w:t>1）临床科室采集样本后，由中标人派专人到指定时间和地点接收并保证物流运输。</w:t>
            </w:r>
          </w:p>
          <w:p>
            <w:pPr>
              <w:pStyle w:val="null3"/>
            </w:pPr>
            <w:r>
              <w:rPr/>
              <w:t>（</w:t>
            </w:r>
            <w:r>
              <w:rPr/>
              <w:t>2）运送条件（专车、专线运送）：专线运送且运送温度需达标。</w:t>
            </w:r>
          </w:p>
          <w:p>
            <w:pPr>
              <w:pStyle w:val="null3"/>
            </w:pPr>
            <w:r>
              <w:rPr/>
              <w:t>（</w:t>
            </w:r>
            <w:r>
              <w:rPr/>
              <w:t>3）一般样本24小时内送达中标人。特殊项目如RNA检测等按采购人要求时间送达中标人，具体按项目协商。</w:t>
            </w:r>
          </w:p>
          <w:p>
            <w:pPr>
              <w:pStyle w:val="null3"/>
            </w:pPr>
            <w:r>
              <w:rPr/>
              <w:t>（</w:t>
            </w:r>
            <w:r>
              <w:rPr/>
              <w:t>4）样本前处理视检测项目要求与采购人具体商定。</w:t>
            </w:r>
          </w:p>
          <w:p>
            <w:pPr>
              <w:pStyle w:val="null3"/>
            </w:pPr>
            <w:r>
              <w:rPr/>
              <w:t>▲（5）样本运输要求直立、冷藏、封闭，符合国家相关标准及生物安全要求，确保运输过程的样本质量和环境安全。对于需冷冻或其它特殊要求的样本视具体项目与采购人具体商定。</w:t>
            </w:r>
          </w:p>
          <w:p>
            <w:pPr>
              <w:pStyle w:val="null3"/>
            </w:pPr>
            <w:r>
              <w:rPr/>
              <w:t>▲（</w:t>
            </w:r>
            <w:r>
              <w:rPr/>
              <w:t>6</w:t>
            </w:r>
            <w:r>
              <w:rPr/>
              <w:t>）投标人接收样本后不合格标本率应不大于千分之一。</w:t>
            </w:r>
            <w:r>
              <w:rPr>
                <w:b/>
              </w:rPr>
              <w:t>（提供承诺函并加盖投标人公章）</w:t>
            </w:r>
          </w:p>
          <w:p>
            <w:pPr>
              <w:pStyle w:val="null3"/>
            </w:pPr>
            <w:r>
              <w:rPr/>
              <w:t>21、对于样本周转时间的要求：样本周转时间起点为投标人接收样本，终点为采购人收到检验数据或报告。应定期提供委托检验项目的样本周转时间分析，对于采购人提出的要求及时反馈并更正。</w:t>
            </w:r>
          </w:p>
          <w:p>
            <w:pPr>
              <w:pStyle w:val="null3"/>
            </w:pPr>
            <w:r>
              <w:rPr/>
              <w:t>22、投标人具备病理样本保存以及临床数据整合服务能力，可协助医院实现临床病理数据整合与结构化、相关数据统计与分析。</w:t>
            </w:r>
          </w:p>
          <w:p>
            <w:pPr>
              <w:pStyle w:val="null3"/>
            </w:pPr>
            <w:r>
              <w:rPr/>
              <w:t>23、投标人具备相关临床和病理医师在线学术交流平台，涵盖完善的病理亚专科，可为病理科与临床提供良好的交流与学习机会。</w:t>
            </w:r>
          </w:p>
          <w:p>
            <w:pPr>
              <w:pStyle w:val="null3"/>
            </w:pPr>
            <w:r>
              <w:rPr/>
              <w:t>24、采购人和中标人合作期间，经上级行政部门认定，如中标人提供检查检验服务方面存在违法违规行为（包括但不限于报告不真实、篡改委托项目、变相更改收费项目等），采购人有权暂停结算当期服务费用，中标人应按照当期服务费用20%的标准向采购人支付违约金；如因上级行政部门认定违法违规事项造成采购人经济损失的，中标人还应承担采购人全部损失，且采购人有权直接在当期服务费用中直接扣减违约金和损失。</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中山市博爱医院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- 28%</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采购机构代理服务收费标准：(1)本项目以预算金额为基准价，按下列规定按差额定率累进法计算标准的80%收取: 1.中标金额（100万元或以下），招标收费费率1.5%； 2.中标金额（100万元（不含）-500万元（含）），招标收费费率0.8%； 3.中标金额（500万元（不含）-1000万元（含）），招标收费费率0.45%；4.中标金额（1000万元（不含）-5000万元（含）），招标收费费率0.25%； (2)代理服务费的货币为人民币； (3)代理服务费支付方式：一次性以银行划帐、电汇、汇票或支票的形式支付； (4)代理服务费支付时间：代理服务费必须在中标人领取《中标通知书》时一次性付清，如果中标人未能按时交纳代理服务费，采购代理机构/采购人保留追究其法律责任的权利； (5)代理服务费不在报价中单列。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银行名称 部门名称 联系人 联系电话 农业发展银行中山市分行 客户部 孙博 13824726333 信贷与风险管理部 徐健兴 13702797626 工商银行中山分行 普惠金融事业部 杨培鹏 15900085352 普惠金融事业部 陈韵诗 18928106880 农业银行中山分行 乡村振兴普惠部/普惠金融事业部 罗红艳 0760-22644680 中国银行中山分行 普惠金融事业部 朱博玮 0760-88116725 风险内控部 庞宇宁 0760-88116076 建设银行中山市分行 公司业务部 吴灵杰 13143108376 交通银行中山分行 普惠部 杨小勇 13424595554 中山农村商业银行 普惠金融部 杜保森 13528137939/0760-88884181 邮储银行中山市分行 普惠金融事业部 梁根元 15876006469 广发银行中山分行 交易银行部 庄焕杰 0760-88862577 平安银行中山分行 公司管理部 刘涛 15902062164 跨境业务部 张蕾 13802664960 政府业务一部 樊林 13631131569 中信银行中山分行 公司银行部（普惠金融部） 陈廷忠 15113386853 民生银行中山分行 小微金融部/普惠金融部 陈毅聪 0760-88799160 光大银行中山分行 公司金融部 邓敏 0760-88858067 招商银行中山分行 风险管理部 钟娟 0760-89981875 公司金融事业部 梁倩 0760-89981269 东莞银行中山分行 业务部 郑康辉 0760-86939959 广州银行中山分行 公司金融部 卢盈伶 0760-88776952 普惠业务部 王淼龙 13528240121 渤海银行中山分行 公司金融部 张砚珺 0760-87911816 公司金融部 蒋华玲 0760-87911803 华润银行中山分行 公司金融部 刘永智 0760-87500626 风险管理部 罗凯欣 0760-87500513 浦发银行中山分行 公司业务部 甘芷珺 13415312386 华兴银行中山分行 公司银行部 梁卫明 0760-88520074 公司银行部 邓松华 0760-88520072 大华银行（中国）有限公司中山分行 科技与营运部 黎骏业 0760-87707696 创兴银行中山支行 公司业务部 温世冠 13435737447 公司业务部 吕瑒 13928153346 2.中小微企业有融资需求的，可通过应收账款融资服务平台（网址：www.crcrfsp.com ）和广东省中小微企业信用信息和融资对接平台（网址：https://finance.gzebsc.cn）向辖内特定或非特定银行机构咨询并提出融资申请。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；请各投标人在投标文件递交截止时间前按须知前附表规定的金额递交至</w:t>
      </w:r>
      <w:r>
        <w:rPr/>
        <w:t>广东志正招标有限公司中山分公司</w:t>
      </w:r>
      <w:r>
        <w:rPr/>
        <w:t>，到账情况以开标时</w:t>
      </w:r>
      <w:r>
        <w:rPr/>
        <w:t>广东志正招标有限公司中山分公司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0760-88808187、88811601</w:t>
      </w:r>
    </w:p>
    <w:p>
      <w:pPr>
        <w:pStyle w:val="null3"/>
        <w:ind w:firstLine="480"/>
      </w:pPr>
      <w:r>
        <w:rPr/>
        <w:t>传真：</w:t>
      </w:r>
      <w:r>
        <w:rPr/>
        <w:t>/</w:t>
      </w:r>
    </w:p>
    <w:p>
      <w:pPr>
        <w:pStyle w:val="null3"/>
        <w:ind w:firstLine="480"/>
      </w:pPr>
      <w:r>
        <w:rPr/>
        <w:t>邮箱：</w:t>
      </w:r>
      <w:r>
        <w:rPr/>
        <w:t>tenderzs@163.com</w:t>
      </w:r>
    </w:p>
    <w:p>
      <w:pPr>
        <w:pStyle w:val="null3"/>
        <w:ind w:firstLine="480"/>
      </w:pPr>
      <w:r>
        <w:rPr/>
        <w:t>地址：</w:t>
      </w:r>
      <w:r>
        <w:rPr/>
        <w:t>中山市东区中山四路亨尾大街3号软件园东园区2楼22室</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中山市博爱医院检验及病理标本外送检测服务项目（2025年至2026年）)：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广东志正招标有限公司中山分公司</w:t>
      </w:r>
      <w:r>
        <w:rPr/>
        <w:t>统一对外发布。</w:t>
      </w:r>
    </w:p>
    <w:p>
      <w:pPr>
        <w:pStyle w:val="null3"/>
        <w:ind w:firstLine="480"/>
      </w:pPr>
      <w:r>
        <w:rPr/>
        <w:t>（2）对</w:t>
      </w:r>
      <w:r>
        <w:rPr/>
        <w:t>广东志正招标有限公司中山分公司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采购包1（中山市博爱医院检验及病理标本外送检测服务项目（2025年至2026年））：</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采购包1（中山市博爱医院检验及病理标本外送检测服务项目（2025年至2026年））：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提供投标截止日前6个月内任意1个月依法缴纳税收和社会保障资金的相关（如依法免税或不需要缴纳社会保障资金的， 提供相应证明材料。）或提供《政府采购供应商资格信用承诺函》（格式详见公告附件）。若供应商同时提供资格信用承诺函和证明材料的，资格审查时以证明材料为准。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财务报告（或2024年01月至今任意一个月份财务报表）关键页或由基本开户银行出具的资信证明或政府采购专业担保机构出具的投标担保函或提供《政府采购供应商资格信用承诺函》（格式详见公告附件）。） 。若供应商同时提供资格信用承诺函和证明材料的，资格审查时以证明材料为准。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参照投标函相关承诺格式内容或提供《政府采购供应商资格信用承诺函》（格式详见公告附件）。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供应商须具备卫生部门核发且在有效期内的《医疗机构执业许可证》（提供《医疗机构执业许可证》复印件）。</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采购包1（中山市博爱医院检验及病理标本外送检测服务项目（2025年至2026年））：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符合招标文件要求的投标有效期</w:t>
            </w:r>
          </w:p>
        </w:tc>
      </w:tr>
      <w:tr>
        <w:tc>
          <w:tcPr>
            <w:tcW w:type="dxa" w:w="890"/>
          </w:tcPr>
          <w:p>
            <w:pPr>
              <w:pStyle w:val="null3"/>
            </w:pPr>
            <w:r>
              <w:rPr/>
              <w:t>2</w:t>
            </w:r>
          </w:p>
        </w:tc>
        <w:tc>
          <w:tcPr>
            <w:tcW w:type="dxa" w:w="3178"/>
          </w:tcPr>
          <w:p>
            <w:pPr>
              <w:pStyle w:val="null3"/>
            </w:pPr>
            <w:r>
              <w:rPr/>
              <w:t>按招标文件规定填写并按要求签署、盖章</w:t>
            </w:r>
          </w:p>
        </w:tc>
        <w:tc>
          <w:tcPr>
            <w:tcW w:type="dxa" w:w="4238"/>
          </w:tcPr>
          <w:p>
            <w:pPr>
              <w:pStyle w:val="null3"/>
            </w:pPr>
            <w:r>
              <w:rPr/>
              <w:t>投标文件按照招标文件规定填写并按要求签署、盖章，包括：①投标函②开标一览表③分项报价表④法定代表人证明书或法定代表人授权委托书</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投标折扣率不高于28％，且无重大不合理</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其他投标无效的情况</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采购包1(中山市博爱医院检验及病理标本外送检测服务项目（2025年至2026年）):</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商务部分37.0分</w:t>
            </w:r>
          </w:p>
          <w:p>
            <w:pPr>
              <w:pStyle w:val="null3"/>
            </w:pPr>
            <w:r>
              <w:rPr/>
              <w:t>技术部分53.0分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技术条款响应程度 (5.0分)</w:t>
            </w:r>
          </w:p>
        </w:tc>
        <w:tc>
          <w:tcPr>
            <w:tcW w:type="dxa" w:w="5076"/>
          </w:tcPr>
          <w:p>
            <w:pPr>
              <w:pStyle w:val="null3"/>
              <w:jc w:val="left"/>
            </w:pPr>
            <w:r>
              <w:rPr/>
              <w:t>根据投标文件对“第二章 采购需求”中“技术标准与要求”的一般技术条款（非“★”、非“▲”号条款）响应程度进行评审（每条条款最小一级序号均以一项计算）：本项目一般技术条款共43条，评审分数按以下公式进行计算：优于或完全响应的参数数量/一般技术条款参数总数量*5=非“★”、非“▲”号条款参数得分（按四舍五入保留两位）。注：以“技术和服务要求响应表”及应招标文件要求提供的相关证明材料作为评审依据。</w:t>
            </w:r>
          </w:p>
        </w:tc>
      </w:tr>
      <w:tr>
        <w:tc>
          <w:tcPr>
            <w:tcW w:type="dxa" w:w="922"/>
            <w:gridSpan w:val="2"/>
            <w:vMerge/>
          </w:tcPr>
          <w:p/>
        </w:tc>
        <w:tc>
          <w:tcPr>
            <w:tcW w:type="dxa" w:w="2307"/>
          </w:tcPr>
          <w:p>
            <w:pPr>
              <w:pStyle w:val="null3"/>
              <w:jc w:val="left"/>
            </w:pPr>
            <w:r>
              <w:rPr/>
              <w:t>重要技术条款响应程度 (15.0分)</w:t>
            </w:r>
          </w:p>
        </w:tc>
        <w:tc>
          <w:tcPr>
            <w:tcW w:type="dxa" w:w="5076"/>
          </w:tcPr>
          <w:p>
            <w:pPr>
              <w:pStyle w:val="null3"/>
              <w:jc w:val="left"/>
            </w:pPr>
            <w:r>
              <w:rPr/>
              <w:t>根据投标文件对“第二章 采购需求”中“技术标准与要求”的重要技术条款（“▲”号条款）响应程度进行评审（每条条款最小一级序号均以一项计算）：本项目重要技术条款共6条，评审分数按以下公式进行计算：优于或完全响应的参数数量/重要技术条款参数总数量*15=重要技术条款参数得分（按四舍五入保留两位）。 注：以“技术和服务要求响应表”及应招标文件要求提供的相关证明材料作为评审依据。</w:t>
            </w:r>
          </w:p>
        </w:tc>
      </w:tr>
      <w:tr>
        <w:tc>
          <w:tcPr>
            <w:tcW w:type="dxa" w:w="922"/>
            <w:gridSpan w:val="2"/>
            <w:vMerge/>
          </w:tcPr>
          <w:p/>
        </w:tc>
        <w:tc>
          <w:tcPr>
            <w:tcW w:type="dxa" w:w="2307"/>
          </w:tcPr>
          <w:p>
            <w:pPr>
              <w:pStyle w:val="null3"/>
              <w:jc w:val="left"/>
            </w:pPr>
            <w:r>
              <w:rPr/>
              <w:t>系统对接方案 (2.0分)</w:t>
            </w:r>
          </w:p>
        </w:tc>
        <w:tc>
          <w:tcPr>
            <w:tcW w:type="dxa" w:w="5076"/>
          </w:tcPr>
          <w:p>
            <w:pPr>
              <w:pStyle w:val="null3"/>
              <w:jc w:val="left"/>
            </w:pPr>
            <w:r>
              <w:rPr/>
              <w:t>可提供完善的信息系统对接，使医院可以快速获取外送检验及病理项目报告结果并与医院的LIS系统或病理系统融为一体的，得2分；未能提供相关方案的不得分。</w:t>
            </w:r>
          </w:p>
        </w:tc>
      </w:tr>
      <w:tr>
        <w:tc>
          <w:tcPr>
            <w:tcW w:type="dxa" w:w="922"/>
            <w:gridSpan w:val="2"/>
            <w:vMerge/>
          </w:tcPr>
          <w:p/>
        </w:tc>
        <w:tc>
          <w:tcPr>
            <w:tcW w:type="dxa" w:w="2307"/>
          </w:tcPr>
          <w:p>
            <w:pPr>
              <w:pStyle w:val="null3"/>
              <w:jc w:val="left"/>
            </w:pPr>
            <w:r>
              <w:rPr/>
              <w:t>增值服务方案 (5.0分)</w:t>
            </w:r>
          </w:p>
        </w:tc>
        <w:tc>
          <w:tcPr>
            <w:tcW w:type="dxa" w:w="5076"/>
          </w:tcPr>
          <w:p>
            <w:pPr>
              <w:pStyle w:val="null3"/>
              <w:jc w:val="left"/>
            </w:pPr>
            <w:r>
              <w:rPr/>
              <w:t>根据各投标人提供的增值服务方案（协助采购人实验室进行流程优化、质量提升、技术能力提升、学科带动等）进行评审： （1）增值服务方案详细、科学、合理，可操作性高的，得5分； （2）增值服务方案较详细、科学、合理，可操作性较高的，得4分； （3）增值服务方案一般，可操作性低的，得2分； （4）无提供增值服务方案不得分。</w:t>
            </w:r>
          </w:p>
        </w:tc>
      </w:tr>
      <w:tr>
        <w:tc>
          <w:tcPr>
            <w:tcW w:type="dxa" w:w="922"/>
            <w:gridSpan w:val="2"/>
            <w:vMerge/>
          </w:tcPr>
          <w:p/>
        </w:tc>
        <w:tc>
          <w:tcPr>
            <w:tcW w:type="dxa" w:w="2307"/>
          </w:tcPr>
          <w:p>
            <w:pPr>
              <w:pStyle w:val="null3"/>
              <w:jc w:val="left"/>
            </w:pPr>
            <w:r>
              <w:rPr/>
              <w:t>拟投入设备性能 (6.0分)</w:t>
            </w:r>
          </w:p>
        </w:tc>
        <w:tc>
          <w:tcPr>
            <w:tcW w:type="dxa" w:w="5076"/>
          </w:tcPr>
          <w:p>
            <w:pPr>
              <w:pStyle w:val="null3"/>
              <w:jc w:val="left"/>
            </w:pPr>
            <w:r>
              <w:rPr/>
              <w:t>投标人拟投入本项目检测平台设备配置齐全，充分满足检测项目以及增加项目的潜在需要： （1）提供20种或以上检测平台设备，得6分； （2）提供10-19种检测平台设备，得4分； （3）提供10(不含)种以下检测平台设备，得2分。 注：需提供以上检测平台设备列表和实物图片及购置发票（或租赁合同）复印件，不符合或不提供不得分。</w:t>
            </w:r>
          </w:p>
        </w:tc>
      </w:tr>
      <w:tr>
        <w:tc>
          <w:tcPr>
            <w:tcW w:type="dxa" w:w="922"/>
            <w:gridSpan w:val="2"/>
            <w:vMerge/>
          </w:tcPr>
          <w:p/>
        </w:tc>
        <w:tc>
          <w:tcPr>
            <w:tcW w:type="dxa" w:w="2307"/>
          </w:tcPr>
          <w:p>
            <w:pPr>
              <w:pStyle w:val="null3"/>
              <w:jc w:val="left"/>
            </w:pPr>
            <w:r>
              <w:rPr/>
              <w:t>运输服务方案 (5.0分)</w:t>
            </w:r>
          </w:p>
        </w:tc>
        <w:tc>
          <w:tcPr>
            <w:tcW w:type="dxa" w:w="5076"/>
          </w:tcPr>
          <w:p>
            <w:pPr>
              <w:pStyle w:val="null3"/>
              <w:jc w:val="left"/>
            </w:pPr>
            <w:r>
              <w:rPr/>
              <w:t>根据各投标人提供的物流运输方案及冷链情况（需提供相关方案的介绍说明, 提供运输专用容器实物图片、提供全程电子监控系统的截图及介绍）进行评审： （1）样本运输安全，样本运输冷链完整，全程直立、冷藏、封闭好的得5分； （2）样本运输较安全，样本运输冷链较完整，全程直立、冷藏、封闭较好的得4分； （3）样本运输不太安全，样本运输冷链不太完整, 全程直立、冷藏、封闭不太好的得2分； （4）无提供或资料不全的不得分。</w:t>
            </w:r>
          </w:p>
        </w:tc>
      </w:tr>
      <w:tr>
        <w:tc>
          <w:tcPr>
            <w:tcW w:type="dxa" w:w="922"/>
            <w:gridSpan w:val="2"/>
            <w:vMerge/>
          </w:tcPr>
          <w:p/>
        </w:tc>
        <w:tc>
          <w:tcPr>
            <w:tcW w:type="dxa" w:w="2307"/>
          </w:tcPr>
          <w:p>
            <w:pPr>
              <w:pStyle w:val="null3"/>
              <w:jc w:val="left"/>
            </w:pPr>
            <w:r>
              <w:rPr/>
              <w:t>检验服务方案 (10.0分)</w:t>
            </w:r>
          </w:p>
        </w:tc>
        <w:tc>
          <w:tcPr>
            <w:tcW w:type="dxa" w:w="5076"/>
          </w:tcPr>
          <w:p>
            <w:pPr>
              <w:pStyle w:val="null3"/>
              <w:jc w:val="left"/>
            </w:pPr>
            <w:r>
              <w:rPr/>
              <w:t>根据各投标人提供的检验服务方案（包括实验室检验方案、质量控制方案、应急方案、管理制度的可操作性、科学性等情况）进行评审： （1）检验服务方案详细、科学、合理，可操作性高的，得10分； （2）检验服务方案较详细、科学、合理，可操作性较高的，得7分； （3）检验服务方案一般, 可操作性不太高的，得4分； （4）无提供检验服务方案不得分。</w:t>
            </w:r>
          </w:p>
        </w:tc>
      </w:tr>
      <w:tr>
        <w:tc>
          <w:tcPr>
            <w:tcW w:type="dxa" w:w="922"/>
            <w:gridSpan w:val="2"/>
            <w:vMerge/>
          </w:tcPr>
          <w:p/>
        </w:tc>
        <w:tc>
          <w:tcPr>
            <w:tcW w:type="dxa" w:w="2307"/>
          </w:tcPr>
          <w:p>
            <w:pPr>
              <w:pStyle w:val="null3"/>
              <w:jc w:val="left"/>
            </w:pPr>
            <w:r>
              <w:rPr/>
              <w:t>售后服务 (5.0分)</w:t>
            </w:r>
          </w:p>
        </w:tc>
        <w:tc>
          <w:tcPr>
            <w:tcW w:type="dxa" w:w="5076"/>
          </w:tcPr>
          <w:p>
            <w:pPr>
              <w:pStyle w:val="null3"/>
              <w:jc w:val="left"/>
            </w:pPr>
            <w:r>
              <w:rPr/>
              <w:t>根据各报价人提供的售后服务方案进行评审： （1）售后服务方案详细、科学、合理，可操作性高的，得5分； （2）售后服务方案较详细、科学、合理，可操作性较高的，得4分； （3）售后服务方案一般，可操作性不太高的，得2分； （4）无提供售后服务方案不得分。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商务条款响应程度 (4.0分)</w:t>
            </w:r>
          </w:p>
        </w:tc>
        <w:tc>
          <w:tcPr>
            <w:tcW w:type="dxa" w:w="5076"/>
          </w:tcPr>
          <w:p>
            <w:pPr>
              <w:pStyle w:val="null3"/>
              <w:jc w:val="left"/>
            </w:pPr>
            <w:r>
              <w:rPr/>
              <w:t>一般商务条款（非“★”、非“▲”号条款）共16项，评审分数按以下公式进行计算：优于或完全响应的条款数量/一般商务条款总数量*4=商务条款参数得分（按四舍五入保留两位）。 注：以“商务条件响应表”及应招标文件要求提供的相关证明材料作为评审依据。</w:t>
            </w:r>
          </w:p>
        </w:tc>
      </w:tr>
      <w:tr>
        <w:tc>
          <w:tcPr>
            <w:tcW w:type="dxa" w:w="922"/>
            <w:gridSpan w:val="2"/>
            <w:vMerge/>
          </w:tcPr>
          <w:p/>
        </w:tc>
        <w:tc>
          <w:tcPr>
            <w:tcW w:type="dxa" w:w="2307"/>
          </w:tcPr>
          <w:p>
            <w:pPr>
              <w:pStyle w:val="null3"/>
              <w:jc w:val="left"/>
            </w:pPr>
            <w:r>
              <w:rPr/>
              <w:t>同类业绩 (6.0分)</w:t>
            </w:r>
          </w:p>
        </w:tc>
        <w:tc>
          <w:tcPr>
            <w:tcW w:type="dxa" w:w="5076"/>
          </w:tcPr>
          <w:p>
            <w:pPr>
              <w:pStyle w:val="null3"/>
              <w:jc w:val="left"/>
            </w:pPr>
            <w:r>
              <w:rPr/>
              <w:t>投标人2021年以来（以签订合同时间为准）承接的同类项目（医疗机构检验委托服务类）业绩：每份业绩得0.5分，最高得6分。 注：投标文件中需提供合同或委托协议复印件并加盖投标人公章，不提供不得分）</w:t>
            </w:r>
          </w:p>
        </w:tc>
      </w:tr>
      <w:tr>
        <w:tc>
          <w:tcPr>
            <w:tcW w:type="dxa" w:w="922"/>
            <w:gridSpan w:val="2"/>
            <w:vMerge/>
          </w:tcPr>
          <w:p/>
        </w:tc>
        <w:tc>
          <w:tcPr>
            <w:tcW w:type="dxa" w:w="2307"/>
          </w:tcPr>
          <w:p>
            <w:pPr>
              <w:pStyle w:val="null3"/>
              <w:jc w:val="left"/>
            </w:pPr>
            <w:r>
              <w:rPr/>
              <w:t>人员情况 (10.0分)</w:t>
            </w:r>
          </w:p>
        </w:tc>
        <w:tc>
          <w:tcPr>
            <w:tcW w:type="dxa" w:w="5076"/>
          </w:tcPr>
          <w:p>
            <w:pPr>
              <w:pStyle w:val="null3"/>
              <w:jc w:val="left"/>
            </w:pPr>
            <w:r>
              <w:rPr/>
              <w:t>根据投标人为本项目拟投入的技术服务人员情况进行评审： （1）注册高级病理诊断医师5名及以上得3分，中级病理诊断医师10名及以上得2分，满分5分。 （2）高级检验技师5名及以上得3分，中级检验技师15名以上得2分,满分5分。 注：（1）同一人多个证书不重复得分。 （2）投标文件中需提供上述人员的证书复印件（加盖公章）。 （3）关于人员用工形式的证明（投标人满足以下任意一项即可，未按要求提供的不得分）： a）提供投标人为其购买的投标文件提交截止时间为止近一年内任意1个月的社保证明复印件（代缴个税税单或参加社会保险的《投保单》或《社会保险参保人员证明》等证明均可）； b）如果投标人成立时间或该人员入职不足1个月，则提供人员入职证明或用工证明资料； c）如果投标人上述人员为其他用工形式，则供应商需提供该人员用工关系的证明资料且人员用工关系证明中须列明该人员的用工期限，用工期限应涵盖本项目服务时间； d）提供投入相应人员的承诺函并加盖公章。（承诺函格式自行编制，承诺函内容包括但不限于以下内容：若我单位中标，我司保证按招标文件要求投入本项目的人员，否则视为我单位放弃中标资格）。</w:t>
            </w:r>
          </w:p>
        </w:tc>
      </w:tr>
      <w:tr>
        <w:tc>
          <w:tcPr>
            <w:tcW w:type="dxa" w:w="922"/>
            <w:gridSpan w:val="2"/>
            <w:vMerge/>
          </w:tcPr>
          <w:p/>
        </w:tc>
        <w:tc>
          <w:tcPr>
            <w:tcW w:type="dxa" w:w="2307"/>
          </w:tcPr>
          <w:p>
            <w:pPr>
              <w:pStyle w:val="null3"/>
              <w:jc w:val="left"/>
            </w:pPr>
            <w:r>
              <w:rPr/>
              <w:t>综合实力① (6.0分)</w:t>
            </w:r>
          </w:p>
        </w:tc>
        <w:tc>
          <w:tcPr>
            <w:tcW w:type="dxa" w:w="5076"/>
          </w:tcPr>
          <w:p>
            <w:pPr>
              <w:pStyle w:val="null3"/>
              <w:jc w:val="left"/>
            </w:pPr>
            <w:r>
              <w:rPr/>
              <w:t>投标人实验室通过中国合格评定国家委员会ISO15189认可，以通过ISO15189认可项目数量进行评分： （1）认可项目数量等于或超过300项，得6分； （2）认可项目数量为200-299项，得3分； （3）认可项目数量为100-199项，得1分； （4）认可项目数量不足100项不得分。 （投标文件需提供证书及认可项目清单（清单含项目总数）复印件并加盖公章）</w:t>
            </w:r>
          </w:p>
        </w:tc>
      </w:tr>
      <w:tr>
        <w:tc>
          <w:tcPr>
            <w:tcW w:type="dxa" w:w="922"/>
            <w:gridSpan w:val="2"/>
            <w:vMerge/>
          </w:tcPr>
          <w:p/>
        </w:tc>
        <w:tc>
          <w:tcPr>
            <w:tcW w:type="dxa" w:w="2307"/>
          </w:tcPr>
          <w:p>
            <w:pPr>
              <w:pStyle w:val="null3"/>
              <w:jc w:val="left"/>
            </w:pPr>
            <w:r>
              <w:rPr/>
              <w:t>综合实力② (11.0分)</w:t>
            </w:r>
          </w:p>
        </w:tc>
        <w:tc>
          <w:tcPr>
            <w:tcW w:type="dxa" w:w="5076"/>
          </w:tcPr>
          <w:p>
            <w:pPr>
              <w:pStyle w:val="null3"/>
              <w:jc w:val="left"/>
            </w:pPr>
            <w:r>
              <w:rPr/>
              <w:t>1、2021年以来，投标人具有国家卫计委/卫健委临床检验中心颁发的各类基因检测项目室间质评合格证书，根据证书合格项目数量与本项目清单（基因检测类）的占比进行评审：室间质评证书合格项目数量占比本项目清单（基因检测类）数量的比例，每1%得0.05分（不足1%按照1%计算，室间质评证书合格项目数量不重复计算），满分不超过5分。 2、2021年以来，投标人具有全国和省级病理质控中心颁发的病理检测项目室间质评合格证书，根据证书合格项目数量与本项目清单（病理检测类）的占比进行评审：室间质评证书合格项目数量占比本项目清单（病理检测类）数量的比例，每1%得0.06分（不足1%按照1%计算，室间质评证书合格项目数量不重复计算），满分不超过6分。 （投标文件需提供证书复印件，投标人对自身清单证书项目得分情况计算表格（格式自拟）等证明文件复印件并加盖公章，未按要求提供或不提供不得分）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jc w:val="both"/>
      </w:pPr>
      <w:r>
        <w:rPr/>
        <w:t>甲方：</w:t>
      </w:r>
      <w:r>
        <w:rPr/>
        <w:t>中山市博爱医院</w:t>
      </w:r>
    </w:p>
    <w:p>
      <w:pPr>
        <w:pStyle w:val="null3"/>
        <w:jc w:val="both"/>
      </w:pPr>
      <w:r>
        <w:rPr/>
        <w:t>乙方：</w:t>
      </w:r>
    </w:p>
    <w:p>
      <w:pPr>
        <w:pStyle w:val="null3"/>
        <w:jc w:val="both"/>
      </w:pPr>
      <w:r>
        <w:rPr/>
        <w:t>根据</w:t>
      </w:r>
      <w:r>
        <w:rPr>
          <w:u w:val="single"/>
        </w:rPr>
        <w:t>中山市博爱医院外送检验委托服务项目</w:t>
      </w:r>
      <w:r>
        <w:rPr/>
        <w:t>采购项目的招标结果，中山市博爱医院（以下简称甲方）与</w:t>
      </w:r>
      <w:r>
        <w:rPr>
          <w:u w:val="single"/>
        </w:rPr>
        <w:t xml:space="preserve">     </w:t>
      </w:r>
      <w:r>
        <w:rPr/>
        <w:t>（以下简称乙方）就乙方向甲方提供的服务，经甲乙双方协商一致，签订本合同，共同遵守如下条款：</w:t>
      </w:r>
    </w:p>
    <w:p>
      <w:pPr>
        <w:pStyle w:val="null3"/>
        <w:ind w:firstLine="400"/>
        <w:jc w:val="both"/>
      </w:pPr>
      <w:r>
        <w:rPr/>
        <w:t>一、合同总价</w:t>
      </w:r>
    </w:p>
    <w:p>
      <w:pPr>
        <w:pStyle w:val="null3"/>
        <w:ind w:firstLine="400"/>
        <w:jc w:val="both"/>
      </w:pPr>
      <w:r>
        <w:rPr/>
        <w:t>项目预算总价</w:t>
      </w:r>
      <w:r>
        <w:rPr/>
        <w:t>(</w:t>
      </w:r>
      <w:r>
        <w:rPr/>
        <w:t>含税</w:t>
      </w:r>
      <w:r>
        <w:rPr/>
        <w:t>)</w:t>
      </w:r>
      <w:r>
        <w:rPr/>
        <w:t>上限为人民币（大写）：</w:t>
      </w:r>
      <w:r>
        <w:rPr/>
        <w:t>柒佰陆拾万</w:t>
      </w:r>
      <w:r>
        <w:rPr/>
        <w:t>元整（小写：</w:t>
      </w:r>
      <w:r>
        <w:rPr/>
        <w:t>¥</w:t>
      </w:r>
      <w:r>
        <w:rPr/>
        <w:t>7600000</w:t>
      </w:r>
      <w:r>
        <w:rPr/>
        <w:t>.00</w:t>
      </w:r>
      <w:r>
        <w:rPr/>
        <w:t>元） ，该合同总金额是完成该项目发生的所有含税费用。</w:t>
      </w:r>
    </w:p>
    <w:p>
      <w:pPr>
        <w:pStyle w:val="null3"/>
        <w:ind w:firstLine="400"/>
        <w:jc w:val="both"/>
      </w:pPr>
      <w:r>
        <w:rPr/>
        <w:t>二、合同期限</w:t>
      </w:r>
    </w:p>
    <w:p>
      <w:pPr>
        <w:pStyle w:val="null3"/>
        <w:ind w:firstLine="400"/>
        <w:jc w:val="both"/>
      </w:pPr>
      <w:r>
        <w:rPr/>
        <w:t>（一）本项目的服务期</w:t>
      </w:r>
      <w:r>
        <w:rPr/>
        <w:t>两</w:t>
      </w:r>
      <w:r>
        <w:rPr/>
        <w:t>年，合同一年一签，本合同签订的服务期为</w:t>
      </w:r>
      <w:r>
        <w:rPr/>
        <w:t xml:space="preserve">   </w:t>
      </w:r>
      <w:r>
        <w:rPr/>
        <w:t>年</w:t>
      </w:r>
      <w:r>
        <w:rPr/>
        <w:t xml:space="preserve">  </w:t>
      </w:r>
      <w:r>
        <w:rPr/>
        <w:t>月</w:t>
      </w:r>
      <w:r>
        <w:rPr/>
        <w:t>日至</w:t>
      </w:r>
      <w:r>
        <w:rPr/>
        <w:t xml:space="preserve">  </w:t>
      </w:r>
      <w:r>
        <w:rPr/>
        <w:t>年</w:t>
      </w:r>
      <w:r>
        <w:rPr/>
        <w:t xml:space="preserve">  </w:t>
      </w:r>
      <w:r>
        <w:rPr/>
        <w:t>月</w:t>
      </w:r>
      <w:r>
        <w:rPr/>
        <w:t xml:space="preserve">  </w:t>
      </w:r>
      <w:r>
        <w:rPr/>
        <w:t>日</w:t>
      </w:r>
      <w:r>
        <w:rPr/>
        <w:t xml:space="preserve">  </w:t>
      </w:r>
      <w:r>
        <w:rPr/>
        <w:t>。本合同结束前按照考核要求进行考核，</w:t>
      </w:r>
    </w:p>
    <w:p>
      <w:pPr>
        <w:pStyle w:val="null3"/>
        <w:ind w:firstLine="400"/>
        <w:jc w:val="both"/>
      </w:pPr>
      <w:r>
        <w:rPr/>
        <w:t>考核合格续签第二年，合同期不超</w:t>
      </w:r>
      <w:r>
        <w:rPr/>
        <w:t>两</w:t>
      </w:r>
      <w:r>
        <w:rPr/>
        <w:t>年。</w:t>
      </w:r>
    </w:p>
    <w:p>
      <w:pPr>
        <w:pStyle w:val="null3"/>
        <w:ind w:firstLine="400"/>
        <w:jc w:val="both"/>
      </w:pPr>
      <w:r>
        <w:rPr/>
        <w:t>（二）累计支付金额累计达到合同上限</w:t>
      </w:r>
      <w:r>
        <w:rPr/>
        <w:t>柒佰陆拾万</w:t>
      </w:r>
      <w:r>
        <w:rPr/>
        <w:t>元整（小写：</w:t>
      </w:r>
      <w:r>
        <w:rPr/>
        <w:t>¥</w:t>
      </w:r>
      <w:r>
        <w:rPr/>
        <w:t>7600000</w:t>
      </w:r>
      <w:r>
        <w:rPr/>
        <w:t>.00</w:t>
      </w:r>
      <w:r>
        <w:rPr/>
        <w:t>元） 。</w:t>
      </w:r>
    </w:p>
    <w:p>
      <w:pPr>
        <w:pStyle w:val="null3"/>
        <w:ind w:firstLine="400"/>
        <w:jc w:val="both"/>
      </w:pPr>
      <w:r>
        <w:rPr/>
        <w:t>（三）本合同实行双终止原则，即当出现上述两种情况其中一种时，则视为合同条款全部履行结束且终止。</w:t>
      </w:r>
    </w:p>
    <w:p>
      <w:pPr>
        <w:pStyle w:val="null3"/>
        <w:ind w:firstLine="400"/>
        <w:jc w:val="both"/>
      </w:pPr>
      <w:r>
        <w:rPr/>
        <w:t>三、</w:t>
      </w:r>
      <w:r>
        <w:rPr/>
        <w:t>服务内容及收费标准</w:t>
      </w:r>
    </w:p>
    <w:tbl>
      <w:tblPr>
        <w:tblW w:w="0" w:type="auto"/>
        <w:tblBorders>
          <w:top w:val="none" w:color="000000" w:sz="4"/>
          <w:left w:val="none" w:color="000000" w:sz="4"/>
          <w:bottom w:val="none" w:color="000000" w:sz="4"/>
          <w:right w:val="none" w:color="000000" w:sz="4"/>
          <w:insideH w:val="none"/>
          <w:insideV w:val="none"/>
        </w:tblBorders>
      </w:tblPr>
      <w:tblGrid>
        <w:gridCol w:w="766"/>
        <w:gridCol w:w="3954"/>
        <w:gridCol w:w="3557"/>
      </w:tblGrid>
      <w:tr>
        <w:tc>
          <w:tcPr>
            <w:tcW w:type="dxa" w:w="766"/>
            <w:tcBorders>
              <w:top w:val="single" w:color="000000" w:sz="4"/>
              <w:left w:val="single" w:color="000000" w:sz="4"/>
              <w:bottom w:val="single" w:color="000000" w:sz="4"/>
              <w:right w:val="single" w:color="000000" w:sz="4"/>
            </w:tcBorders>
            <w:shd w:fill="BFBFBF"/>
            <w:tcMar>
              <w:top w:type="dxa" w:w="0"/>
              <w:left w:type="dxa" w:w="0"/>
              <w:bottom w:type="dxa" w:w="0"/>
              <w:right w:type="dxa" w:w="0"/>
            </w:tcMar>
            <w:vAlign w:val="top"/>
          </w:tcPr>
          <w:p>
            <w:pPr>
              <w:pStyle w:val="null3"/>
              <w:jc w:val="center"/>
            </w:pPr>
            <w:r>
              <w:rPr>
                <w:sz w:val="20"/>
              </w:rPr>
              <w:t>序号</w:t>
            </w:r>
          </w:p>
        </w:tc>
        <w:tc>
          <w:tcPr>
            <w:tcW w:type="dxa" w:w="3954"/>
            <w:tcBorders>
              <w:top w:val="single" w:color="000000" w:sz="4"/>
              <w:left w:val="single" w:color="000000" w:sz="4"/>
              <w:bottom w:val="single" w:color="000000" w:sz="4"/>
              <w:right w:val="single" w:color="000000" w:sz="4"/>
            </w:tcBorders>
            <w:shd w:fill="BFBFBF"/>
            <w:tcMar>
              <w:top w:type="dxa" w:w="0"/>
              <w:left w:type="dxa" w:w="0"/>
              <w:bottom w:type="dxa" w:w="0"/>
              <w:right w:type="dxa" w:w="0"/>
            </w:tcMar>
            <w:vAlign w:val="top"/>
          </w:tcPr>
          <w:p>
            <w:pPr>
              <w:pStyle w:val="null3"/>
              <w:jc w:val="center"/>
            </w:pPr>
            <w:r>
              <w:rPr>
                <w:sz w:val="20"/>
              </w:rPr>
              <w:t>检测项目</w:t>
            </w:r>
          </w:p>
        </w:tc>
        <w:tc>
          <w:tcPr>
            <w:tcW w:type="dxa" w:w="3557"/>
            <w:tcBorders>
              <w:top w:val="single" w:color="000000" w:sz="4"/>
              <w:left w:val="single" w:color="000000" w:sz="4"/>
              <w:bottom w:val="single" w:color="000000" w:sz="4"/>
              <w:right w:val="single" w:color="000000" w:sz="4"/>
            </w:tcBorders>
            <w:shd w:fill="BFBFBF"/>
            <w:tcMar>
              <w:top w:type="dxa" w:w="0"/>
              <w:left w:type="dxa" w:w="0"/>
              <w:bottom w:type="dxa" w:w="0"/>
              <w:right w:type="dxa" w:w="0"/>
            </w:tcMar>
            <w:vAlign w:val="top"/>
          </w:tcPr>
          <w:p>
            <w:pPr>
              <w:pStyle w:val="null3"/>
              <w:jc w:val="center"/>
            </w:pPr>
            <w:r>
              <w:rPr>
                <w:sz w:val="20"/>
              </w:rPr>
              <w:t>收费标准</w:t>
            </w:r>
          </w:p>
        </w:tc>
      </w:tr>
      <w:tr>
        <w:tc>
          <w:tcPr>
            <w:tcW w:type="dxa" w:w="7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3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按《中山市博爱检验项目明细表》</w:t>
            </w:r>
            <w:r>
              <w:rPr>
                <w:sz w:val="20"/>
              </w:rPr>
              <w:t>内容</w:t>
            </w:r>
          </w:p>
        </w:tc>
        <w:tc>
          <w:tcPr>
            <w:tcW w:type="dxa" w:w="35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按收费标准的应付费用</w:t>
            </w:r>
            <w:r>
              <w:rPr>
                <w:sz w:val="20"/>
              </w:rPr>
              <w:t>*中标折扣</w:t>
            </w:r>
          </w:p>
        </w:tc>
      </w:tr>
      <w:tr>
        <w:tc>
          <w:tcPr>
            <w:tcW w:type="dxa" w:w="7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w:t>
            </w:r>
          </w:p>
        </w:tc>
        <w:tc>
          <w:tcPr>
            <w:tcW w:type="dxa" w:w="3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w:t>
            </w:r>
          </w:p>
        </w:tc>
        <w:tc>
          <w:tcPr>
            <w:tcW w:type="dxa" w:w="35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w:t>
            </w:r>
          </w:p>
        </w:tc>
      </w:tr>
      <w:tr>
        <w:tc>
          <w:tcPr>
            <w:tcW w:type="dxa" w:w="7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3</w:t>
            </w:r>
          </w:p>
        </w:tc>
        <w:tc>
          <w:tcPr>
            <w:tcW w:type="dxa" w:w="3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w:t>
            </w:r>
          </w:p>
        </w:tc>
        <w:tc>
          <w:tcPr>
            <w:tcW w:type="dxa" w:w="35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w:t>
            </w:r>
          </w:p>
        </w:tc>
      </w:tr>
      <w:tr>
        <w:tc>
          <w:tcPr>
            <w:tcW w:type="dxa" w:w="7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w:t>
            </w:r>
          </w:p>
        </w:tc>
        <w:tc>
          <w:tcPr>
            <w:tcW w:type="dxa" w:w="39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w:t>
            </w:r>
          </w:p>
        </w:tc>
        <w:tc>
          <w:tcPr>
            <w:tcW w:type="dxa" w:w="35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w:t>
            </w:r>
          </w:p>
        </w:tc>
      </w:tr>
    </w:tbl>
    <w:p>
      <w:pPr>
        <w:pStyle w:val="null3"/>
        <w:ind w:firstLine="400"/>
        <w:jc w:val="both"/>
      </w:pPr>
      <w:r>
        <w:rPr/>
        <w:t>中标折扣率为：</w:t>
      </w:r>
      <w:r>
        <w:rPr>
          <w:u w:val="single"/>
        </w:rPr>
        <w:t xml:space="preserve">         </w:t>
      </w:r>
    </w:p>
    <w:p>
      <w:pPr>
        <w:pStyle w:val="null3"/>
        <w:ind w:firstLine="400"/>
        <w:jc w:val="both"/>
      </w:pPr>
      <w:r>
        <w:rPr/>
        <w:t>备注：</w:t>
      </w:r>
      <w:r>
        <w:rPr/>
        <w:t>收费标准的应付费用是指按照《中山市基本医疗服务价格目录（</w:t>
      </w:r>
      <w:r>
        <w:rPr/>
        <w:t>2024</w:t>
      </w:r>
      <w:r>
        <w:rPr/>
        <w:t>年版》 （如该文件有更新，以新版为准） 规定的单价为准。</w:t>
      </w:r>
    </w:p>
    <w:p>
      <w:pPr>
        <w:pStyle w:val="null3"/>
        <w:ind w:firstLine="400"/>
        <w:jc w:val="both"/>
      </w:pPr>
      <w:r>
        <w:rPr/>
        <w:t>四、服务需求</w:t>
      </w:r>
    </w:p>
    <w:p>
      <w:pPr>
        <w:pStyle w:val="null3"/>
        <w:ind w:firstLine="400"/>
        <w:jc w:val="both"/>
      </w:pPr>
      <w:r>
        <w:rPr/>
        <w:t>（一）项目要求</w:t>
      </w:r>
    </w:p>
    <w:p>
      <w:pPr>
        <w:pStyle w:val="null3"/>
        <w:ind w:firstLine="400"/>
        <w:jc w:val="both"/>
      </w:pPr>
      <w:r>
        <w:rPr/>
        <w:t>1</w:t>
      </w:r>
      <w:r>
        <w:rPr/>
        <w:t>、应具有能够覆盖目前我院医生工作站检验栏目中所有检验项目的检验能力。</w:t>
      </w:r>
    </w:p>
    <w:p>
      <w:pPr>
        <w:pStyle w:val="null3"/>
        <w:ind w:firstLine="400"/>
        <w:jc w:val="both"/>
      </w:pPr>
      <w:r>
        <w:rPr/>
        <w:t>2</w:t>
      </w:r>
      <w:r>
        <w:rPr/>
        <w:t>、乙方的实验室须通过</w:t>
      </w:r>
      <w:r>
        <w:rPr/>
        <w:t>ISO15189</w:t>
      </w:r>
      <w:r>
        <w:rPr/>
        <w:t>认可并提供证书及认可学科清单复印件并加盖乙方公章。</w:t>
      </w:r>
    </w:p>
    <w:p>
      <w:pPr>
        <w:pStyle w:val="null3"/>
        <w:ind w:firstLine="400"/>
        <w:jc w:val="both"/>
      </w:pPr>
      <w:r>
        <w:rPr/>
        <w:t>3</w:t>
      </w:r>
      <w:r>
        <w:rPr/>
        <w:t>、乙方实验室有参加卫生部临床检验中心组织的室间质评并项目合格率≥</w:t>
      </w:r>
      <w:r>
        <w:rPr/>
        <w:t>95%</w:t>
      </w:r>
      <w:r>
        <w:rPr/>
        <w:t>，有完整的培训体系。</w:t>
      </w:r>
    </w:p>
    <w:p>
      <w:pPr>
        <w:pStyle w:val="null3"/>
        <w:ind w:firstLine="400"/>
        <w:jc w:val="both"/>
      </w:pPr>
      <w:r>
        <w:rPr/>
        <w:t>检验结果差错比：</w:t>
      </w:r>
      <w:r>
        <w:rPr/>
        <w:t>≤万分之一。</w:t>
      </w:r>
    </w:p>
    <w:p>
      <w:pPr>
        <w:pStyle w:val="null3"/>
        <w:ind w:firstLine="400"/>
        <w:jc w:val="both"/>
      </w:pPr>
      <w:r>
        <w:rPr/>
        <w:t>检验结果与诊断报告相符程度（不可前后矛盾）</w:t>
      </w:r>
      <w:r>
        <w:rPr/>
        <w:t>≥</w:t>
      </w:r>
      <w:r>
        <w:rPr/>
        <w:t>99.5%</w:t>
      </w:r>
    </w:p>
    <w:p>
      <w:pPr>
        <w:pStyle w:val="null3"/>
        <w:ind w:firstLine="400"/>
        <w:jc w:val="both"/>
      </w:pPr>
      <w:r>
        <w:rPr/>
        <w:t>4</w:t>
      </w:r>
      <w:r>
        <w:rPr/>
        <w:t>、乙方实验室可提供甲方医务人员到乙方实验室免费进修的机会及</w:t>
      </w:r>
      <w:r>
        <w:rPr/>
        <w:t>ISO15189</w:t>
      </w:r>
      <w:r>
        <w:rPr/>
        <w:t>知识培训工作。可协助设计、制作相关医学检验宣传资料。 能够协助医院的建设和发展。</w:t>
      </w:r>
    </w:p>
    <w:p>
      <w:pPr>
        <w:pStyle w:val="null3"/>
        <w:ind w:firstLine="400"/>
        <w:jc w:val="both"/>
      </w:pPr>
      <w:r>
        <w:rPr/>
        <w:t>5</w:t>
      </w:r>
      <w:r>
        <w:rPr/>
        <w:t>、乙方应按甲方指定的方法进行检测，方法不一致的需与甲方协定。</w:t>
      </w:r>
    </w:p>
    <w:p>
      <w:pPr>
        <w:pStyle w:val="null3"/>
        <w:ind w:firstLine="400"/>
        <w:jc w:val="both"/>
      </w:pPr>
      <w:r>
        <w:rPr/>
        <w:t>6</w:t>
      </w:r>
      <w:r>
        <w:rPr/>
        <w:t>、本项目要求乙方常规开展的检验项目不少于</w:t>
      </w:r>
      <w:r>
        <w:rPr/>
        <w:t>2000</w:t>
      </w:r>
      <w:r>
        <w:rPr/>
        <w:t>项，提供《项目总汇》备查，具体检测项目由甲方与乙方协商决定。</w:t>
      </w:r>
    </w:p>
    <w:p>
      <w:pPr>
        <w:pStyle w:val="null3"/>
        <w:ind w:firstLine="400"/>
        <w:jc w:val="both"/>
      </w:pPr>
      <w:r>
        <w:rPr/>
        <w:t>7</w:t>
      </w:r>
      <w:r>
        <w:rPr/>
        <w:t>、乙方需同时具备以下质量体系考核证明：（以下证书均需提供复印件加盖公章。）</w:t>
      </w:r>
    </w:p>
    <w:p>
      <w:pPr>
        <w:pStyle w:val="null3"/>
        <w:ind w:firstLine="400"/>
        <w:jc w:val="both"/>
      </w:pPr>
      <w:r>
        <w:rPr/>
        <w:t>（</w:t>
      </w:r>
      <w:r>
        <w:rPr/>
        <w:t>1</w:t>
      </w:r>
      <w:r>
        <w:rPr/>
        <w:t>）二级病原微生物实验室备案通知书</w:t>
      </w:r>
    </w:p>
    <w:p>
      <w:pPr>
        <w:pStyle w:val="null3"/>
        <w:ind w:firstLine="400"/>
        <w:jc w:val="both"/>
      </w:pPr>
      <w:r>
        <w:rPr/>
        <w:t>（</w:t>
      </w:r>
      <w:r>
        <w:rPr/>
        <w:t>2</w:t>
      </w:r>
      <w:r>
        <w:rPr/>
        <w:t>）临床基因扩增检验实验室验收合格证</w:t>
      </w:r>
    </w:p>
    <w:p>
      <w:pPr>
        <w:pStyle w:val="null3"/>
        <w:ind w:firstLine="400"/>
        <w:jc w:val="both"/>
      </w:pPr>
      <w:r>
        <w:rPr/>
        <w:t>（二）服务要求</w:t>
      </w:r>
    </w:p>
    <w:p>
      <w:pPr>
        <w:pStyle w:val="null3"/>
        <w:ind w:firstLine="400"/>
        <w:jc w:val="both"/>
      </w:pPr>
      <w:r>
        <w:rPr/>
        <w:t>1</w:t>
      </w:r>
      <w:r>
        <w:rPr/>
        <w:t>、有能力提供免费的物流服务，一般应每天不少于一次来院收取标本，即周一至周日到医院收取标本至少一次，特殊节假日与甲方沟通后 可暂停收取标本，并出具样本收取时限承诺书。</w:t>
      </w:r>
    </w:p>
    <w:p>
      <w:pPr>
        <w:pStyle w:val="null3"/>
        <w:ind w:firstLine="400"/>
        <w:jc w:val="both"/>
      </w:pPr>
      <w:r>
        <w:rPr/>
        <w:t>2</w:t>
      </w:r>
      <w:r>
        <w:rPr/>
        <w:t>、可提供互联网检验报告查询功能，可配合支持信息系统对接，并承担系统对接产生的费用。</w:t>
      </w:r>
    </w:p>
    <w:p>
      <w:pPr>
        <w:pStyle w:val="null3"/>
        <w:ind w:firstLine="400"/>
        <w:jc w:val="both"/>
      </w:pPr>
      <w:r>
        <w:rPr/>
        <w:t>3</w:t>
      </w:r>
      <w:r>
        <w:rPr/>
        <w:t>、乙方保证按国家检验规范进行检验操作，并对标本的检验结果承担相应的责任。</w:t>
      </w:r>
    </w:p>
    <w:p>
      <w:pPr>
        <w:pStyle w:val="null3"/>
        <w:ind w:firstLine="400"/>
        <w:jc w:val="both"/>
      </w:pPr>
      <w:r>
        <w:rPr/>
        <w:t>4</w:t>
      </w:r>
      <w:r>
        <w:rPr/>
        <w:t>、报告的延误送达：服务期限内≤</w:t>
      </w:r>
      <w:r>
        <w:rPr/>
        <w:t>1/1000</w:t>
      </w:r>
      <w:r>
        <w:rPr/>
        <w:t>；乙方明确各检验项目出报告时限，并提交报告出具时限承诺书。</w:t>
      </w:r>
    </w:p>
    <w:p>
      <w:pPr>
        <w:pStyle w:val="null3"/>
        <w:ind w:firstLine="400"/>
        <w:jc w:val="both"/>
      </w:pPr>
      <w:r>
        <w:rPr/>
        <w:t>5</w:t>
      </w:r>
      <w:r>
        <w:rPr/>
        <w:t>、不允许检测标本丢失、运送错误。</w:t>
      </w:r>
    </w:p>
    <w:p>
      <w:pPr>
        <w:pStyle w:val="null3"/>
        <w:ind w:firstLine="400"/>
        <w:jc w:val="both"/>
      </w:pPr>
      <w:r>
        <w:rPr/>
        <w:t>6</w:t>
      </w:r>
      <w:r>
        <w:rPr/>
        <w:t>、由于标本检测延误、报告送达延误、检测准确度发生差错等所造成的医疗事故或投诉的误差，由乙方完全负责相关诉讼或投诉所产生的</w:t>
      </w:r>
    </w:p>
    <w:p>
      <w:pPr>
        <w:pStyle w:val="null3"/>
        <w:ind w:firstLine="400"/>
        <w:jc w:val="both"/>
      </w:pPr>
      <w:r>
        <w:rPr/>
        <w:t>费用与法律责任。</w:t>
      </w:r>
    </w:p>
    <w:p>
      <w:pPr>
        <w:pStyle w:val="null3"/>
        <w:ind w:firstLine="400"/>
        <w:jc w:val="both"/>
      </w:pPr>
      <w:r>
        <w:rPr/>
        <w:t>7</w:t>
      </w:r>
      <w:r>
        <w:rPr/>
        <w:t>、</w:t>
      </w:r>
      <w:r>
        <w:rPr/>
        <w:t>乙方必须接受甲方的各项监督和检查，对甲方提出的合理意见必须及时作出有</w:t>
      </w:r>
      <w:r>
        <w:rPr/>
        <w:t>效响应及整改；对甲方关于检验报告等疑问，需在</w:t>
      </w:r>
      <w:r>
        <w:rPr/>
        <w:t>4</w:t>
      </w:r>
      <w:r>
        <w:rPr/>
        <w:t>小时内 响应。</w:t>
      </w:r>
    </w:p>
    <w:p>
      <w:pPr>
        <w:pStyle w:val="null3"/>
        <w:ind w:firstLine="400"/>
        <w:jc w:val="both"/>
      </w:pPr>
      <w:r>
        <w:rPr/>
        <w:t>8</w:t>
      </w:r>
      <w:r>
        <w:rPr/>
        <w:t>、乙方必须无条件配合甲方有关三甲复审及三级公立医院绩效考核方面的内容， 不限于数据获取等。</w:t>
      </w:r>
    </w:p>
    <w:p>
      <w:pPr>
        <w:pStyle w:val="null3"/>
        <w:ind w:firstLine="400"/>
        <w:jc w:val="both"/>
      </w:pPr>
      <w:r>
        <w:rPr/>
        <w:t>9</w:t>
      </w:r>
      <w:r>
        <w:rPr/>
        <w:t>、乙方外送涉及的检验项目所使用的仪器、试剂、耗材均需有相应的注册证及资格。</w:t>
      </w:r>
    </w:p>
    <w:p>
      <w:pPr>
        <w:pStyle w:val="null3"/>
        <w:ind w:firstLine="400"/>
        <w:jc w:val="both"/>
      </w:pPr>
      <w:r>
        <w:rPr/>
        <w:t>10</w:t>
      </w:r>
      <w:r>
        <w:rPr/>
        <w:t xml:space="preserve">、乙方按要求保存检验数据 </w:t>
      </w:r>
      <w:r>
        <w:rPr/>
        <w:t xml:space="preserve">20 </w:t>
      </w:r>
      <w:r>
        <w:rPr/>
        <w:t>年，按季度反馈检验数据至甲方。</w:t>
      </w:r>
    </w:p>
    <w:p>
      <w:pPr>
        <w:pStyle w:val="null3"/>
        <w:ind w:firstLine="400"/>
        <w:jc w:val="both"/>
      </w:pPr>
      <w:r>
        <w:rPr/>
        <w:t>11</w:t>
      </w:r>
      <w:r>
        <w:rPr/>
        <w:t>、 甲方接受上级行政部门检查的，</w:t>
      </w:r>
      <w:r>
        <w:rPr/>
        <w:t>乙方</w:t>
      </w:r>
      <w:r>
        <w:rPr/>
        <w:t>需在</w:t>
      </w:r>
      <w:r>
        <w:rPr/>
        <w:t xml:space="preserve">2 </w:t>
      </w:r>
      <w:r>
        <w:rPr/>
        <w:t>小时内协助提供材料，因未能及时提供材料造成甲方检查不通过的，予以一定的经济赔偿。</w:t>
      </w:r>
    </w:p>
    <w:p>
      <w:pPr>
        <w:pStyle w:val="null3"/>
        <w:ind w:firstLine="400"/>
        <w:jc w:val="both"/>
      </w:pPr>
      <w:r>
        <w:rPr/>
        <w:t>12</w:t>
      </w:r>
      <w:r>
        <w:rPr/>
        <w:t>、有为甲方保密的义务，不得泄露委托检验的项目、内容及结果。</w:t>
      </w:r>
    </w:p>
    <w:p>
      <w:pPr>
        <w:pStyle w:val="null3"/>
        <w:ind w:firstLine="400"/>
        <w:jc w:val="both"/>
      </w:pPr>
      <w:r>
        <w:rPr/>
        <w:t>13</w:t>
      </w:r>
      <w:r>
        <w:rPr/>
        <w:t>、检测样本及检测数据的所有权及使用权归甲方所有，未经许可不得挪作它用。</w:t>
      </w:r>
    </w:p>
    <w:p>
      <w:pPr>
        <w:pStyle w:val="null3"/>
        <w:ind w:firstLine="400"/>
        <w:jc w:val="both"/>
      </w:pPr>
      <w:r>
        <w:rPr/>
        <w:t>14</w:t>
      </w:r>
      <w:r>
        <w:rPr/>
        <w:t>、能够按照甲方的要求妥善保存及销毁检验后的样本。</w:t>
      </w:r>
    </w:p>
    <w:p>
      <w:pPr>
        <w:pStyle w:val="null3"/>
        <w:ind w:firstLine="400"/>
        <w:jc w:val="both"/>
      </w:pPr>
      <w:r>
        <w:rPr/>
        <w:t>15</w:t>
      </w:r>
      <w:r>
        <w:rPr/>
        <w:t>、保证检验结果的公正性，不受任何外界的干扰。</w:t>
      </w:r>
    </w:p>
    <w:p>
      <w:pPr>
        <w:pStyle w:val="null3"/>
        <w:ind w:firstLine="400"/>
        <w:jc w:val="both"/>
      </w:pPr>
      <w:r>
        <w:rPr/>
        <w:t>16</w:t>
      </w:r>
      <w:r>
        <w:rPr/>
        <w:t>、乙方检验结果能与全省三级医院结果互认。</w:t>
      </w:r>
    </w:p>
    <w:p>
      <w:pPr>
        <w:pStyle w:val="null3"/>
        <w:ind w:firstLine="400"/>
        <w:jc w:val="both"/>
      </w:pPr>
      <w:r>
        <w:rPr/>
        <w:t>17</w:t>
      </w:r>
      <w:r>
        <w:rPr/>
        <w:t>、有能力独立进行甲方所需合作项目的检测，并提供相应的项目汇总手册查证。</w:t>
      </w:r>
    </w:p>
    <w:p>
      <w:pPr>
        <w:pStyle w:val="null3"/>
        <w:ind w:firstLine="400"/>
        <w:jc w:val="both"/>
      </w:pPr>
      <w:r>
        <w:rPr/>
        <w:t>18</w:t>
      </w:r>
      <w:r>
        <w:rPr/>
        <w:t>、有专人负责甲方业务、质量、技术及培训工作。</w:t>
      </w:r>
    </w:p>
    <w:p>
      <w:pPr>
        <w:pStyle w:val="null3"/>
        <w:ind w:firstLine="400"/>
        <w:jc w:val="both"/>
      </w:pPr>
      <w:r>
        <w:rPr/>
        <w:t>19</w:t>
      </w:r>
      <w:r>
        <w:rPr/>
        <w:t>、可随时接受并妥善安排甲方查阅项目检测及质量控制等情况。</w:t>
      </w:r>
    </w:p>
    <w:p>
      <w:pPr>
        <w:pStyle w:val="null3"/>
        <w:ind w:firstLine="400"/>
        <w:jc w:val="both"/>
      </w:pPr>
      <w:r>
        <w:rPr/>
        <w:t>20</w:t>
      </w:r>
      <w:r>
        <w:rPr/>
        <w:t>、对样本运输的要求：</w:t>
      </w:r>
    </w:p>
    <w:p>
      <w:pPr>
        <w:pStyle w:val="null3"/>
        <w:ind w:firstLine="400"/>
        <w:jc w:val="both"/>
      </w:pPr>
      <w:r>
        <w:rPr/>
        <w:t>（</w:t>
      </w:r>
      <w:r>
        <w:rPr/>
        <w:t>1</w:t>
      </w:r>
      <w:r>
        <w:rPr/>
        <w:t>）临床科室采集样本后，由乙方派专人到指定时间和地点接收并保证物流运输。 运送条件（专车、专线运送）：专线运送且运送温度需达标。</w:t>
      </w:r>
    </w:p>
    <w:p>
      <w:pPr>
        <w:pStyle w:val="null3"/>
        <w:ind w:firstLine="400"/>
        <w:jc w:val="both"/>
      </w:pPr>
      <w:r>
        <w:rPr/>
        <w:t>（</w:t>
      </w:r>
      <w:r>
        <w:rPr/>
        <w:t>2</w:t>
      </w:r>
      <w:r>
        <w:rPr/>
        <w:t>）一般样本</w:t>
      </w:r>
      <w:r>
        <w:rPr/>
        <w:t>24</w:t>
      </w:r>
      <w:r>
        <w:rPr/>
        <w:t>小时内送达乙方。特殊项目如</w:t>
      </w:r>
      <w:r>
        <w:rPr/>
        <w:t>RNA</w:t>
      </w:r>
      <w:r>
        <w:rPr/>
        <w:t>检测等按甲方要求时间送达乙方，具体按项目协商。</w:t>
      </w:r>
    </w:p>
    <w:p>
      <w:pPr>
        <w:pStyle w:val="null3"/>
        <w:ind w:firstLine="400"/>
        <w:jc w:val="both"/>
      </w:pPr>
      <w:r>
        <w:rPr/>
        <w:t>（</w:t>
      </w:r>
      <w:r>
        <w:rPr/>
        <w:t>3</w:t>
      </w:r>
      <w:r>
        <w:rPr/>
        <w:t>）样本前处理视检测项目要求与甲方具体商定。</w:t>
      </w:r>
    </w:p>
    <w:p>
      <w:pPr>
        <w:pStyle w:val="null3"/>
        <w:ind w:firstLine="400"/>
        <w:jc w:val="both"/>
      </w:pPr>
      <w:r>
        <w:rPr/>
        <w:t>（</w:t>
      </w:r>
      <w:r>
        <w:rPr/>
        <w:t>4</w:t>
      </w:r>
      <w:r>
        <w:rPr/>
        <w:t>）样本运输要求直立、冷藏、封闭，符合国家相关标准及生物安全要求，确保运输过程的样本质量和环境安全。对于需冷冻或其它特殊</w:t>
      </w:r>
      <w:r>
        <w:rPr/>
        <w:t>要求的样本视具体项目与甲方具体商定。</w:t>
      </w:r>
    </w:p>
    <w:p>
      <w:pPr>
        <w:pStyle w:val="null3"/>
        <w:ind w:firstLine="400"/>
        <w:jc w:val="both"/>
      </w:pPr>
      <w:r>
        <w:rPr/>
        <w:t>（</w:t>
      </w:r>
      <w:r>
        <w:rPr/>
        <w:t>5</w:t>
      </w:r>
      <w:r>
        <w:rPr/>
        <w:t>）乙方接收样本后不合格标本率应不大于千分之一。（提供承诺函并加盖乙方公章）</w:t>
      </w:r>
    </w:p>
    <w:p>
      <w:pPr>
        <w:pStyle w:val="null3"/>
        <w:ind w:firstLine="400"/>
        <w:jc w:val="both"/>
      </w:pPr>
      <w:r>
        <w:rPr/>
        <w:t>13</w:t>
      </w:r>
      <w:r>
        <w:rPr/>
        <w:t>、对于样本周转时间的要求：样本周转时间起点为乙方接收样本，终点为甲方收到检验数据或报告。应定期提供委托检验项目的样本周 转时间分析，对于甲方提出的要求及时反馈并更正。</w:t>
      </w:r>
    </w:p>
    <w:p>
      <w:pPr>
        <w:pStyle w:val="null3"/>
        <w:ind w:firstLine="400"/>
        <w:jc w:val="both"/>
      </w:pPr>
      <w:r>
        <w:rPr/>
        <w:t>五、验收要求</w:t>
      </w:r>
    </w:p>
    <w:p>
      <w:pPr>
        <w:pStyle w:val="null3"/>
        <w:ind w:firstLine="400"/>
        <w:jc w:val="both"/>
      </w:pPr>
      <w:r>
        <w:rPr/>
        <w:t>按招标文件</w:t>
      </w:r>
      <w:r>
        <w:rPr/>
        <w:t>采购需求</w:t>
      </w:r>
      <w:r>
        <w:rPr/>
        <w:t>中的条款要求及</w:t>
      </w:r>
      <w:r>
        <w:rPr/>
        <w:t>“质量与服务考核”条款进行验收。</w:t>
      </w:r>
    </w:p>
    <w:p>
      <w:pPr>
        <w:pStyle w:val="null3"/>
        <w:ind w:firstLine="400"/>
        <w:jc w:val="both"/>
      </w:pPr>
      <w:r>
        <w:rPr/>
        <w:t>六、质量与服务考核</w:t>
      </w:r>
    </w:p>
    <w:p>
      <w:pPr>
        <w:pStyle w:val="null3"/>
        <w:ind w:firstLine="400"/>
        <w:jc w:val="both"/>
      </w:pPr>
      <w:r>
        <w:rPr/>
        <w:t>（一）</w:t>
      </w:r>
      <w:r>
        <w:rPr/>
        <w:t>甲方对乙方的服务质量进行每</w:t>
      </w:r>
      <w:r>
        <w:rPr/>
        <w:t>季度</w:t>
      </w:r>
      <w:r>
        <w:rPr/>
        <w:t>至少一次考核，考核标准如下：</w:t>
      </w:r>
    </w:p>
    <w:p>
      <w:pPr>
        <w:pStyle w:val="null3"/>
        <w:ind w:firstLine="400"/>
        <w:jc w:val="both"/>
      </w:pPr>
      <w:r>
        <w:rPr/>
        <w:t>1</w:t>
      </w:r>
      <w:r>
        <w:rPr/>
        <w:t>、误检率：每发生</w:t>
      </w:r>
      <w:r>
        <w:rPr/>
        <w:t>1</w:t>
      </w:r>
      <w:r>
        <w:rPr/>
        <w:t>例扣</w:t>
      </w:r>
      <w:r>
        <w:rPr/>
        <w:t>10</w:t>
      </w:r>
      <w:r>
        <w:rPr/>
        <w:t>分。</w:t>
      </w:r>
    </w:p>
    <w:p>
      <w:pPr>
        <w:pStyle w:val="null3"/>
        <w:ind w:firstLine="400"/>
        <w:jc w:val="both"/>
      </w:pPr>
      <w:r>
        <w:rPr/>
        <w:t>2</w:t>
      </w:r>
      <w:r>
        <w:rPr/>
        <w:t>、漏检率：每发生</w:t>
      </w:r>
      <w:r>
        <w:rPr/>
        <w:t>1</w:t>
      </w:r>
      <w:r>
        <w:rPr/>
        <w:t>例扣</w:t>
      </w:r>
      <w:r>
        <w:rPr/>
        <w:t>10</w:t>
      </w:r>
      <w:r>
        <w:rPr/>
        <w:t>分。</w:t>
      </w:r>
    </w:p>
    <w:p>
      <w:pPr>
        <w:pStyle w:val="null3"/>
        <w:ind w:firstLine="400"/>
        <w:jc w:val="both"/>
      </w:pPr>
      <w:r>
        <w:rPr/>
        <w:t>3</w:t>
      </w:r>
      <w:r>
        <w:rPr/>
        <w:t>、及时性：及时率＜</w:t>
      </w:r>
      <w:r>
        <w:rPr/>
        <w:t>99.5%</w:t>
      </w:r>
      <w:r>
        <w:rPr/>
        <w:t>，扣</w:t>
      </w:r>
      <w:r>
        <w:rPr/>
        <w:t>5</w:t>
      </w:r>
      <w:r>
        <w:rPr/>
        <w:t>分，在此基础上及时率每降低</w:t>
      </w:r>
      <w:r>
        <w:rPr/>
        <w:t>0.5%</w:t>
      </w:r>
      <w:r>
        <w:rPr/>
        <w:t>则多扣</w:t>
      </w:r>
      <w:r>
        <w:rPr/>
        <w:t>5</w:t>
      </w:r>
      <w:r>
        <w:rPr/>
        <w:t>分。</w:t>
      </w:r>
    </w:p>
    <w:p>
      <w:pPr>
        <w:pStyle w:val="null3"/>
        <w:ind w:firstLine="400"/>
        <w:jc w:val="both"/>
      </w:pPr>
      <w:r>
        <w:rPr/>
        <w:t>4</w:t>
      </w:r>
      <w:r>
        <w:rPr/>
        <w:t>、误报率（姓名、结果误报等）：每季度不高于</w:t>
      </w:r>
      <w:r>
        <w:rPr/>
        <w:t>2</w:t>
      </w:r>
      <w:r>
        <w:rPr/>
        <w:t>例，如超过</w:t>
      </w:r>
      <w:r>
        <w:rPr/>
        <w:t>2</w:t>
      </w:r>
      <w:r>
        <w:rPr/>
        <w:t>例的，每多</w:t>
      </w:r>
      <w:r>
        <w:rPr/>
        <w:t>1</w:t>
      </w:r>
      <w:r>
        <w:rPr/>
        <w:t>例扣</w:t>
      </w:r>
      <w:r>
        <w:rPr/>
        <w:t>5</w:t>
      </w:r>
      <w:r>
        <w:rPr/>
        <w:t>分。</w:t>
      </w:r>
    </w:p>
    <w:p>
      <w:pPr>
        <w:pStyle w:val="null3"/>
        <w:ind w:firstLine="400"/>
        <w:jc w:val="both"/>
      </w:pPr>
      <w:r>
        <w:rPr/>
        <w:t>5</w:t>
      </w:r>
      <w:r>
        <w:rPr/>
        <w:t>、检测标本丢失、运送错误（次数累计</w:t>
      </w:r>
      <w:r>
        <w:rPr/>
        <w:t>/</w:t>
      </w:r>
      <w:r>
        <w:rPr/>
        <w:t>年）：每发生</w:t>
      </w:r>
      <w:r>
        <w:rPr/>
        <w:t>1</w:t>
      </w:r>
      <w:r>
        <w:rPr/>
        <w:t>例扣</w:t>
      </w:r>
      <w:r>
        <w:rPr/>
        <w:t>5</w:t>
      </w:r>
      <w:r>
        <w:rPr/>
        <w:t>分。</w:t>
      </w:r>
    </w:p>
    <w:p>
      <w:pPr>
        <w:pStyle w:val="null3"/>
        <w:ind w:firstLine="400"/>
        <w:jc w:val="both"/>
      </w:pPr>
      <w:r>
        <w:rPr/>
        <w:t>6</w:t>
      </w:r>
      <w:r>
        <w:rPr/>
        <w:t>、危机值报告率和及时率要达到</w:t>
      </w:r>
      <w:r>
        <w:rPr/>
        <w:t>100%</w:t>
      </w:r>
      <w:r>
        <w:rPr/>
        <w:t>，有不符合的，扣</w:t>
      </w:r>
      <w:r>
        <w:rPr/>
        <w:t>10</w:t>
      </w:r>
      <w:r>
        <w:rPr/>
        <w:t>分。</w:t>
      </w:r>
    </w:p>
    <w:p>
      <w:pPr>
        <w:pStyle w:val="null3"/>
        <w:ind w:firstLine="400"/>
        <w:jc w:val="both"/>
      </w:pPr>
      <w:r>
        <w:rPr/>
        <w:t>7</w:t>
      </w:r>
      <w:r>
        <w:rPr/>
        <w:t>、运输过程的样品质量和环境安全，如因样本运输导致样本不符合标准的，每次扣</w:t>
      </w:r>
      <w:r>
        <w:rPr/>
        <w:t>5</w:t>
      </w:r>
      <w:r>
        <w:rPr/>
        <w:t>分。</w:t>
      </w:r>
    </w:p>
    <w:p>
      <w:pPr>
        <w:pStyle w:val="null3"/>
        <w:ind w:firstLine="400"/>
        <w:jc w:val="both"/>
      </w:pPr>
      <w:r>
        <w:rPr/>
        <w:t>说明：总分</w:t>
      </w:r>
      <w:r>
        <w:rPr/>
        <w:t>100</w:t>
      </w:r>
      <w:r>
        <w:rPr/>
        <w:t>分，</w:t>
      </w:r>
      <w:r>
        <w:rPr/>
        <w:t>90</w:t>
      </w:r>
      <w:r>
        <w:rPr/>
        <w:t>分以上为良好，</w:t>
      </w:r>
      <w:r>
        <w:rPr/>
        <w:t>85</w:t>
      </w:r>
      <w:r>
        <w:rPr/>
        <w:t>分以上为合格，</w:t>
      </w:r>
      <w:r>
        <w:rPr/>
        <w:t>80</w:t>
      </w:r>
      <w:r>
        <w:rPr/>
        <w:t>分以下为差。由甲方负责组织相关部门对乙方服务质量进行评价。评分如低 于</w:t>
      </w:r>
      <w:r>
        <w:rPr/>
        <w:t>85</w:t>
      </w:r>
      <w:r>
        <w:rPr/>
        <w:t>分，每低</w:t>
      </w:r>
      <w:r>
        <w:rPr/>
        <w:t>1</w:t>
      </w:r>
      <w:r>
        <w:rPr/>
        <w:t>分扣罚当季检验费用的</w:t>
      </w:r>
      <w:r>
        <w:rPr/>
        <w:t>10%</w:t>
      </w:r>
      <w:r>
        <w:rPr/>
        <w:t>。评分﹤</w:t>
      </w:r>
      <w:r>
        <w:rPr/>
        <w:t>80</w:t>
      </w:r>
      <w:r>
        <w:rPr/>
        <w:t>分：第一次出现时甲方对乙方提出书面警告，第二次出现要求乙方提交整改报告。若如 出现三次评分﹤</w:t>
      </w:r>
      <w:r>
        <w:rPr/>
        <w:t>80</w:t>
      </w:r>
      <w:r>
        <w:rPr/>
        <w:t>分， 甲方有权终止合同。</w:t>
      </w:r>
    </w:p>
    <w:p>
      <w:pPr>
        <w:pStyle w:val="null3"/>
        <w:ind w:firstLine="400"/>
        <w:jc w:val="both"/>
      </w:pPr>
      <w:r>
        <w:rPr/>
        <w:t>8</w:t>
      </w:r>
      <w:r>
        <w:rPr/>
        <w:t>、在合同履行过程中，有以下情形者， 甲方有权终止合同，相关违约责任由乙方承担， 甲方不承担任何责任。</w:t>
      </w:r>
    </w:p>
    <w:p>
      <w:pPr>
        <w:pStyle w:val="null3"/>
        <w:ind w:firstLine="400"/>
        <w:jc w:val="both"/>
      </w:pPr>
      <w:r>
        <w:rPr/>
        <w:t xml:space="preserve">①甲方使用科室对中标人进行考核，如连续三次考核的分数低于 </w:t>
      </w:r>
      <w:r>
        <w:rPr/>
        <w:t xml:space="preserve">80 </w:t>
      </w:r>
      <w:r>
        <w:rPr/>
        <w:t>分的， 甲方可单方解除协议，未支付的服务费无需支付。</w:t>
      </w:r>
    </w:p>
    <w:p>
      <w:pPr>
        <w:pStyle w:val="null3"/>
        <w:ind w:firstLine="400"/>
        <w:jc w:val="both"/>
      </w:pPr>
      <w:r>
        <w:rPr/>
        <w:t>②使用科室核心小组</w:t>
      </w:r>
      <w:r>
        <w:rPr/>
        <w:t>3/4</w:t>
      </w:r>
      <w:r>
        <w:rPr/>
        <w:t>或以上对乙方的服务质量不满意的情况；</w:t>
      </w:r>
    </w:p>
    <w:p>
      <w:pPr>
        <w:pStyle w:val="null3"/>
        <w:ind w:firstLine="400"/>
        <w:jc w:val="both"/>
      </w:pPr>
      <w:r>
        <w:rPr/>
        <w:t>③乙方在投标文件中已对本招标需求等条款进行响应，如在合同执行过程中，出现违反其响应情况或执行不到位，且甲方已对其发出书面</w:t>
      </w:r>
    </w:p>
    <w:p>
      <w:pPr>
        <w:pStyle w:val="null3"/>
        <w:ind w:firstLine="400"/>
        <w:jc w:val="both"/>
      </w:pPr>
      <w:r>
        <w:rPr/>
        <w:t>通报两次或以上；</w:t>
      </w:r>
    </w:p>
    <w:p>
      <w:pPr>
        <w:pStyle w:val="null3"/>
        <w:ind w:firstLine="400"/>
        <w:jc w:val="both"/>
      </w:pPr>
      <w:r>
        <w:rPr/>
        <w:t>（二）服务质量：</w:t>
      </w:r>
    </w:p>
    <w:p>
      <w:pPr>
        <w:pStyle w:val="null3"/>
        <w:ind w:firstLine="400"/>
        <w:jc w:val="both"/>
      </w:pPr>
      <w:r>
        <w:rPr/>
        <w:t>如遇对标本检测结果质疑，需要提供免费复查服务。</w:t>
      </w:r>
    </w:p>
    <w:p>
      <w:pPr>
        <w:pStyle w:val="null3"/>
        <w:ind w:firstLine="400"/>
        <w:jc w:val="both"/>
      </w:pPr>
      <w:r>
        <w:rPr/>
        <w:t>七、履行地点</w:t>
      </w:r>
    </w:p>
    <w:p>
      <w:pPr>
        <w:pStyle w:val="null3"/>
        <w:ind w:firstLine="400"/>
        <w:jc w:val="both"/>
      </w:pPr>
      <w:r>
        <w:rPr/>
        <w:t>本合同履行地为甲方所在地中山市博爱医院</w:t>
      </w:r>
    </w:p>
    <w:p>
      <w:pPr>
        <w:pStyle w:val="null3"/>
        <w:ind w:firstLine="400"/>
        <w:jc w:val="both"/>
      </w:pPr>
      <w:r>
        <w:rPr/>
        <w:t>八、付款方式</w:t>
      </w:r>
    </w:p>
    <w:p>
      <w:pPr>
        <w:pStyle w:val="null3"/>
        <w:ind w:firstLine="400"/>
        <w:jc w:val="both"/>
      </w:pPr>
      <w:r>
        <w:rPr/>
        <w:t>（一）付款方式：采用银行转账方式支付。</w:t>
      </w:r>
    </w:p>
    <w:p>
      <w:pPr>
        <w:pStyle w:val="null3"/>
        <w:ind w:firstLine="400"/>
        <w:jc w:val="both"/>
      </w:pPr>
      <w:r>
        <w:rPr/>
        <w:t>（二）付款时间：按月结算，乙方完成当月送检服务后，应在次月</w:t>
      </w:r>
      <w:r>
        <w:rPr/>
        <w:t>15</w:t>
      </w:r>
      <w:r>
        <w:rPr/>
        <w:t>日前向甲方开具有效发票以及送交有关服务清单， 甲方核对并签收发 票后，于</w:t>
      </w:r>
      <w:r>
        <w:rPr/>
        <w:t>60</w:t>
      </w:r>
      <w:r>
        <w:rPr/>
        <w:t xml:space="preserve">个工作日内支付服务费。即每月按收费标准的实际收费总额×折扣率（ </w:t>
      </w:r>
      <w:r>
        <w:rPr/>
        <w:t>%</w:t>
      </w:r>
      <w:r>
        <w:rPr/>
        <w:t>），以转账方式支付。</w:t>
      </w:r>
    </w:p>
    <w:p>
      <w:pPr>
        <w:pStyle w:val="null3"/>
        <w:ind w:firstLine="400"/>
        <w:jc w:val="both"/>
      </w:pPr>
      <w:r>
        <w:rPr/>
        <w:t>（三）因甲方使用的是财政资金，</w:t>
      </w:r>
      <w:r>
        <w:rPr/>
        <w:t>甲方在前款规定的付款时间为向政府采购支付部门提出办理财政支付申请手续的时间（不含政府财政支付</w:t>
      </w:r>
      <w:r>
        <w:rPr/>
        <w:t>部门审核的时间），在规定时间内提出支付申请手续后即视为甲方已经按期支付。</w:t>
      </w:r>
    </w:p>
    <w:p>
      <w:pPr>
        <w:pStyle w:val="null3"/>
        <w:ind w:firstLine="400"/>
        <w:jc w:val="both"/>
      </w:pPr>
      <w:r>
        <w:rPr/>
        <w:t>（四）乙方所提供的发票收款账号、开户银行须与合同一致。</w:t>
      </w:r>
    </w:p>
    <w:p>
      <w:pPr>
        <w:pStyle w:val="null3"/>
        <w:ind w:firstLine="400"/>
        <w:jc w:val="both"/>
      </w:pPr>
      <w:r>
        <w:rPr/>
        <w:t>九、售后服务</w:t>
      </w:r>
    </w:p>
    <w:p>
      <w:pPr>
        <w:pStyle w:val="null3"/>
        <w:ind w:firstLine="400"/>
        <w:jc w:val="both"/>
      </w:pPr>
      <w:r>
        <w:rPr/>
        <w:t>（一）提供常设</w:t>
      </w:r>
      <w:r>
        <w:rPr/>
        <w:t>6</w:t>
      </w:r>
      <w:r>
        <w:rPr/>
        <w:t>天</w:t>
      </w:r>
      <w:r>
        <w:rPr/>
        <w:t>*24</w:t>
      </w:r>
      <w:r>
        <w:rPr/>
        <w:t>小时热线服务和免费技术支持；</w:t>
      </w:r>
    </w:p>
    <w:p>
      <w:pPr>
        <w:pStyle w:val="null3"/>
        <w:ind w:firstLine="400"/>
        <w:jc w:val="both"/>
      </w:pPr>
      <w:r>
        <w:rPr/>
        <w:t>（二）在项目实施地设有售后服务机构；</w:t>
      </w:r>
    </w:p>
    <w:p>
      <w:pPr>
        <w:pStyle w:val="null3"/>
        <w:ind w:firstLine="400"/>
        <w:jc w:val="both"/>
      </w:pPr>
      <w:r>
        <w:rPr/>
        <w:t>（三）技术质量出现问题，乙方负责提供三包服务（退费，重新收标本，重新检测）；</w:t>
      </w:r>
    </w:p>
    <w:p>
      <w:pPr>
        <w:pStyle w:val="null3"/>
        <w:ind w:firstLine="400"/>
        <w:jc w:val="both"/>
      </w:pPr>
      <w:r>
        <w:rPr/>
        <w:t>（四）所有的售后服务方式均为乙方上门服务；</w:t>
      </w:r>
    </w:p>
    <w:p>
      <w:pPr>
        <w:pStyle w:val="null3"/>
        <w:ind w:firstLine="400"/>
        <w:jc w:val="both"/>
      </w:pPr>
      <w:r>
        <w:rPr/>
        <w:t>（五）乙方保证所提供的产品是全新、未使用过的，并完全符合合同规定的质量、规格和性能的要求。</w:t>
      </w:r>
    </w:p>
    <w:p>
      <w:pPr>
        <w:pStyle w:val="null3"/>
        <w:ind w:firstLine="400"/>
        <w:jc w:val="both"/>
      </w:pPr>
      <w:r>
        <w:rPr/>
        <w:t>（六）售后服务人员配置：</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1666"/>
        <w:gridCol w:w="2175"/>
        <w:gridCol w:w="1119"/>
        <w:gridCol w:w="1653"/>
        <w:gridCol w:w="1666"/>
      </w:tblGrid>
      <w:tr>
        <w:tc>
          <w:tcPr>
            <w:tcW w:type="dxa" w:w="166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615"/>
            </w:pPr>
            <w:r>
              <w:rPr>
                <w:sz w:val="20"/>
              </w:rPr>
              <w:t>机构名称</w:t>
            </w:r>
          </w:p>
        </w:tc>
        <w:tc>
          <w:tcPr>
            <w:tcW w:type="dxa" w:w="21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915"/>
            </w:pPr>
            <w:r>
              <w:rPr>
                <w:sz w:val="20"/>
              </w:rPr>
              <w:t>机构地址</w:t>
            </w:r>
          </w:p>
        </w:tc>
        <w:tc>
          <w:tcPr>
            <w:tcW w:type="dxa" w:w="111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90"/>
            </w:pPr>
            <w:r>
              <w:rPr>
                <w:sz w:val="20"/>
              </w:rPr>
              <w:t>联系人</w:t>
            </w:r>
          </w:p>
        </w:tc>
        <w:tc>
          <w:tcPr>
            <w:tcW w:type="dxa" w:w="165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615"/>
            </w:pPr>
            <w:r>
              <w:rPr>
                <w:sz w:val="20"/>
              </w:rPr>
              <w:t>联系方式</w:t>
            </w:r>
          </w:p>
        </w:tc>
        <w:tc>
          <w:tcPr>
            <w:tcW w:type="dxa" w:w="166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95"/>
            </w:pPr>
            <w:r>
              <w:rPr>
                <w:sz w:val="20"/>
              </w:rPr>
              <w:t>备注</w:t>
            </w:r>
          </w:p>
        </w:tc>
      </w:tr>
    </w:tbl>
    <w:p>
      <w:pPr>
        <w:pStyle w:val="null3"/>
        <w:ind w:firstLine="400"/>
        <w:jc w:val="both"/>
      </w:pPr>
      <w:r>
        <w:rPr/>
        <w:t>十、保密条款</w:t>
      </w:r>
    </w:p>
    <w:p>
      <w:pPr>
        <w:pStyle w:val="null3"/>
        <w:ind w:firstLine="400"/>
        <w:jc w:val="both"/>
      </w:pPr>
      <w:r>
        <w:rPr/>
        <w:t>（一）乙方遵守国家的经济、技术工作保密规定和甲方的保密工作条例，对标的技术实施期间在甲方了解的各种情况、获取的全部信息资料</w:t>
      </w:r>
      <w:r>
        <w:rPr/>
        <w:t>及产生的所有报告等均严格保密，不得泄露。若因乙方工作人员导致信息外漏，造成不良影响等，责任由乙方承担，并追究其违约责任。</w:t>
      </w:r>
    </w:p>
    <w:p>
      <w:pPr>
        <w:pStyle w:val="null3"/>
        <w:ind w:firstLine="400"/>
        <w:jc w:val="both"/>
      </w:pPr>
      <w:r>
        <w:rPr/>
        <w:t>（二）对甲方有特殊保密要求的资料或要求特定人员接触的情况，如果乙方不具备相关条件，由乙方书面提出，经甲方评估确实属实的，由甲方办理。</w:t>
      </w:r>
    </w:p>
    <w:p>
      <w:pPr>
        <w:pStyle w:val="null3"/>
        <w:ind w:firstLine="400"/>
        <w:jc w:val="both"/>
      </w:pPr>
      <w:r>
        <w:rPr/>
        <w:t>（三）</w:t>
      </w:r>
      <w:r>
        <w:rPr/>
        <w:t>甲乙双方具有共同的保密责任。未经对方认可，任何一方不得以任何形式向第三方出示或提供。</w:t>
      </w:r>
    </w:p>
    <w:p>
      <w:pPr>
        <w:pStyle w:val="null3"/>
        <w:ind w:firstLine="400"/>
        <w:jc w:val="both"/>
      </w:pPr>
      <w:r>
        <w:rPr/>
        <w:t>十一、</w:t>
      </w:r>
      <w:r>
        <w:rPr/>
        <w:t>技术服务</w:t>
      </w:r>
    </w:p>
    <w:p>
      <w:pPr>
        <w:pStyle w:val="null3"/>
        <w:ind w:firstLine="400"/>
        <w:jc w:val="both"/>
      </w:pPr>
      <w:r>
        <w:rPr/>
        <w:t>（一）乙方应派工作人员到甲方指定地点完成服务工作。</w:t>
      </w:r>
    </w:p>
    <w:p>
      <w:pPr>
        <w:pStyle w:val="null3"/>
        <w:ind w:firstLine="400"/>
        <w:jc w:val="both"/>
      </w:pPr>
      <w:r>
        <w:rPr/>
        <w:t>（二）乙方按甲方提供的合同执行进度计划，再配合甲方及有关单位，以此做好合同执行进度上的配合工作。</w:t>
      </w:r>
    </w:p>
    <w:p>
      <w:pPr>
        <w:pStyle w:val="null3"/>
        <w:ind w:firstLine="400"/>
        <w:jc w:val="both"/>
      </w:pPr>
      <w:r>
        <w:rPr/>
        <w:t>十二、</w:t>
      </w:r>
      <w:r>
        <w:rPr/>
        <w:t>不可抗力</w:t>
      </w:r>
    </w:p>
    <w:p>
      <w:pPr>
        <w:pStyle w:val="null3"/>
        <w:ind w:firstLine="400"/>
        <w:jc w:val="both"/>
      </w:pPr>
      <w:r>
        <w:rPr/>
        <w:t>（一）不可抗力指战争、严重火灾、洪水、台风、地震等或其它双方认定的不可抗力事件。</w:t>
      </w:r>
    </w:p>
    <w:p>
      <w:pPr>
        <w:pStyle w:val="null3"/>
        <w:ind w:firstLine="400"/>
        <w:jc w:val="both"/>
      </w:pPr>
      <w:r>
        <w:rPr/>
        <w:t>（二）签约双方中任何一方由于不可抗力影响合同执行时，发生不可抗力一方应在发生不可抗力之日起一日内将事故通知另一方。双方可通过</w:t>
      </w:r>
    </w:p>
    <w:p>
      <w:pPr>
        <w:pStyle w:val="null3"/>
        <w:ind w:firstLine="400"/>
        <w:jc w:val="both"/>
      </w:pPr>
      <w:r>
        <w:rPr/>
        <w:t>友好协商尽快解决本合同的执行问题，但在双方未达到一致意见之前，乙方仍然有责任采取必要的措施加速提供服务。</w:t>
      </w:r>
    </w:p>
    <w:p>
      <w:pPr>
        <w:pStyle w:val="null3"/>
        <w:ind w:firstLine="400"/>
        <w:jc w:val="both"/>
      </w:pPr>
      <w:r>
        <w:rPr/>
        <w:t>十三、合同终止</w:t>
      </w:r>
    </w:p>
    <w:p>
      <w:pPr>
        <w:pStyle w:val="null3"/>
        <w:ind w:firstLine="400"/>
        <w:jc w:val="both"/>
      </w:pPr>
      <w:r>
        <w:rPr/>
        <w:t>如果一方严重违反合同，另一方可立即终止本合同。</w:t>
      </w:r>
    </w:p>
    <w:p>
      <w:pPr>
        <w:pStyle w:val="null3"/>
        <w:ind w:firstLine="400"/>
        <w:jc w:val="both"/>
      </w:pPr>
      <w:r>
        <w:rPr/>
        <w:t>十四、违约责任</w:t>
      </w:r>
    </w:p>
    <w:p>
      <w:pPr>
        <w:pStyle w:val="null3"/>
        <w:ind w:firstLine="400"/>
        <w:jc w:val="both"/>
      </w:pPr>
      <w:r>
        <w:rPr/>
        <w:t>（一）合同生效后，合同各方应严格遵守合同的条款，全面履行合同约定的义务，任何一方不得擅自变更或解除合同。</w:t>
      </w:r>
    </w:p>
    <w:p>
      <w:pPr>
        <w:pStyle w:val="null3"/>
        <w:ind w:firstLine="400"/>
        <w:jc w:val="both"/>
      </w:pPr>
      <w:r>
        <w:rPr/>
        <w:t>（二）</w:t>
      </w:r>
      <w:r>
        <w:rPr/>
        <w:t>甲方无正当理由拒绝接受服务，</w:t>
      </w:r>
      <w:r>
        <w:rPr/>
        <w:t>甲方向乙方偿付本合同总额的</w:t>
      </w:r>
      <w:r>
        <w:rPr/>
        <w:t>5%</w:t>
      </w:r>
      <w:r>
        <w:rPr/>
        <w:t>的违约金。</w:t>
      </w:r>
    </w:p>
    <w:p>
      <w:pPr>
        <w:pStyle w:val="null3"/>
        <w:ind w:firstLine="400"/>
        <w:jc w:val="both"/>
      </w:pPr>
      <w:r>
        <w:rPr/>
        <w:t>（三）</w:t>
      </w:r>
      <w:r>
        <w:rPr/>
        <w:t>甲方无正当理由逾期付款，则每日按本合同总价的万分之五向乙方偿付违约金。</w:t>
      </w:r>
    </w:p>
    <w:p>
      <w:pPr>
        <w:pStyle w:val="null3"/>
        <w:ind w:firstLine="400"/>
        <w:jc w:val="both"/>
      </w:pPr>
      <w:r>
        <w:rPr/>
        <w:t>（四）乙方提供的服务不符合采购文件或本合同规定的，</w:t>
      </w:r>
      <w:r>
        <w:rPr/>
        <w:t>甲方有权拒收，并且乙方须向甲方方支付本合同总价</w:t>
      </w:r>
      <w:r>
        <w:rPr/>
        <w:t>5%</w:t>
      </w:r>
      <w:r>
        <w:rPr/>
        <w:t>的违约金。</w:t>
      </w:r>
    </w:p>
    <w:p>
      <w:pPr>
        <w:pStyle w:val="null3"/>
        <w:ind w:firstLine="400"/>
        <w:jc w:val="both"/>
      </w:pPr>
      <w:r>
        <w:rPr/>
        <w:t>（五）乙方未能按本合同规定的时间提供服务成果，从逾期之日起每日按本合同总价万分之五的数额向甲方支付违约金；逾期</w:t>
      </w:r>
      <w:r>
        <w:rPr/>
        <w:t>15</w:t>
      </w:r>
      <w:r>
        <w:rPr/>
        <w:t>日以上的， 甲方有权终止合同。</w:t>
      </w:r>
    </w:p>
    <w:p>
      <w:pPr>
        <w:pStyle w:val="null3"/>
        <w:ind w:firstLine="400"/>
        <w:jc w:val="both"/>
      </w:pPr>
      <w:r>
        <w:rPr/>
        <w:t>（六）乙方若未能在规定的时间内开展检测，属于乙方违约，</w:t>
      </w:r>
      <w:r>
        <w:rPr/>
        <w:t>甲方不支付任何费用，且甲方有权终止合同并另行选定服务单位。</w:t>
      </w:r>
    </w:p>
    <w:p>
      <w:pPr>
        <w:pStyle w:val="null3"/>
        <w:ind w:firstLine="400"/>
        <w:jc w:val="both"/>
      </w:pPr>
      <w:r>
        <w:rPr/>
        <w:t>（七）在服务期内，乙方有责任对合同执行情况及时开展评估，并告知甲方用款进度，如因乙方未对用款累计金额及时评估，导致实际用款</w:t>
      </w:r>
      <w:r>
        <w:rPr/>
        <w:t>额度超过合同约定总金额的，乙方构成违约，</w:t>
      </w:r>
      <w:r>
        <w:rPr/>
        <w:t>甲方不承担由此产生的超额部分的付款责任。</w:t>
      </w:r>
    </w:p>
    <w:p>
      <w:pPr>
        <w:pStyle w:val="null3"/>
        <w:ind w:firstLine="400"/>
        <w:jc w:val="both"/>
      </w:pPr>
      <w:r>
        <w:rPr/>
        <w:t>（八）如因样本运输原因或乙方保存不当的原因导致甲方委托的检测样本遗失或不符合检测标准，则在甲方重新提供样本后由乙方免费进行</w:t>
      </w:r>
      <w:r>
        <w:rPr/>
        <w:t>检测或重测，且乙方按照当次检验金额的</w:t>
      </w:r>
      <w:r>
        <w:rPr/>
        <w:t>50%</w:t>
      </w:r>
      <w:r>
        <w:rPr/>
        <w:t>向甲方支付赔偿金。</w:t>
      </w:r>
    </w:p>
    <w:p>
      <w:pPr>
        <w:pStyle w:val="null3"/>
        <w:ind w:firstLine="400"/>
        <w:jc w:val="both"/>
      </w:pPr>
      <w:r>
        <w:rPr/>
        <w:t>（九）若甲方患者对乙方出具的检测结果存有异议，因患者有充足的证据证明乙方所提供的检测结果有误导致甲方赔偿的，经法定的医疗争</w:t>
      </w:r>
      <w:r>
        <w:rPr/>
        <w:t>议解决途径确认甲方损失后，乙方对甲方予以赔偿（包括不限于律师费、诉讼费、公证费、鉴定费等）；或者乙方无法协助甲方证明所出具结果</w:t>
      </w:r>
      <w:r>
        <w:rPr/>
        <w:t>准确性如无法提供留存的标本委托法定的第三方检验、检测机构再次检验等，导致通过法定的医疗争议解决途径，</w:t>
      </w:r>
      <w:r>
        <w:rPr/>
        <w:t>甲方需要向检测患者或近亲属</w:t>
      </w:r>
      <w:r>
        <w:rPr/>
        <w:t>承担赔付责任的，乙方需要全数承担甲方的经济损失（包括不限于律师费、诉讼费、公证费、鉴定费等）。</w:t>
      </w:r>
    </w:p>
    <w:p>
      <w:pPr>
        <w:pStyle w:val="null3"/>
        <w:ind w:firstLine="400"/>
        <w:jc w:val="both"/>
      </w:pPr>
      <w:r>
        <w:rPr/>
        <w:t>（十）其它违约责任按《中华人民共和国民法典》处理。</w:t>
      </w:r>
    </w:p>
    <w:p>
      <w:pPr>
        <w:pStyle w:val="null3"/>
        <w:ind w:firstLine="400"/>
        <w:jc w:val="both"/>
      </w:pPr>
      <w:r>
        <w:rPr/>
        <w:t>十五、纠纷的解决</w:t>
      </w:r>
    </w:p>
    <w:p>
      <w:pPr>
        <w:pStyle w:val="null3"/>
        <w:ind w:firstLine="400"/>
        <w:jc w:val="both"/>
      </w:pPr>
      <w:r>
        <w:rPr/>
        <w:t>未尽事宜以及因履行本合同引起的或与本合同有关的任何纠纷，由双方友好协商解决。协商不能解决的，双方同意提交广州仲裁委员会中山分会，依照该委员会仲裁规则进行仲裁。仲裁裁决是终局的，对双方均具有约束力。</w:t>
      </w:r>
    </w:p>
    <w:p>
      <w:pPr>
        <w:pStyle w:val="null3"/>
        <w:ind w:firstLine="400"/>
        <w:jc w:val="both"/>
      </w:pPr>
      <w:r>
        <w:rPr/>
        <w:t>十六、其它</w:t>
      </w:r>
    </w:p>
    <w:p>
      <w:pPr>
        <w:pStyle w:val="null3"/>
        <w:ind w:firstLine="400"/>
        <w:jc w:val="both"/>
      </w:pPr>
      <w:r>
        <w:rPr/>
        <w:t>（一）本合同的所有附件（包括但不限于用户需求书、中标通知书、服务内容明细、成交通知书、投标文件、招标文件等）均为本合同的有</w:t>
      </w:r>
      <w:r>
        <w:rPr/>
        <w:t>效组成部份，与本合同具有同等法律效力，且解释的顺序以文件生成时间在后的为准。</w:t>
      </w:r>
    </w:p>
    <w:p>
      <w:pPr>
        <w:pStyle w:val="null3"/>
        <w:ind w:firstLine="400"/>
        <w:jc w:val="both"/>
      </w:pPr>
      <w:r>
        <w:rPr/>
        <w:t>（二）在执行本合同的过程中，所有经买卖双方签署确认的文件（包括会议纪要、补充协议、合同修改书、往来信函等）均为本合同的有效组成部份，其生效日期为双方均签名盖章或确认之日期。</w:t>
      </w:r>
    </w:p>
    <w:p>
      <w:pPr>
        <w:pStyle w:val="null3"/>
        <w:ind w:firstLine="400"/>
        <w:jc w:val="both"/>
      </w:pPr>
      <w:r>
        <w:rPr/>
        <w:t>（三）本合同正本壹式陆份，</w:t>
      </w:r>
      <w:r>
        <w:rPr/>
        <w:t>甲方执肆份，乙方执壹份，广东省机电设备招标有限公司执壹份，具有同等法律效力。</w:t>
      </w:r>
    </w:p>
    <w:p>
      <w:pPr>
        <w:pStyle w:val="null3"/>
        <w:ind w:firstLine="400"/>
        <w:jc w:val="both"/>
      </w:pPr>
      <w:r>
        <w:rPr/>
        <w:t>（四）合同自甲乙双方签名盖章之日起生效</w:t>
      </w:r>
      <w:r>
        <w:rPr/>
        <w:t>,</w:t>
      </w:r>
      <w:r>
        <w:rPr/>
        <w:t>至合同条款全部履行结束后终止。</w:t>
      </w:r>
    </w:p>
    <w:p>
      <w:pPr>
        <w:pStyle w:val="null3"/>
        <w:ind w:firstLine="400"/>
        <w:jc w:val="both"/>
      </w:pPr>
      <w:r>
        <w:rPr/>
        <w:t>（五）合同未尽事宜，由双方协商处理。如经甲乙双方同意，可以增补。补充的条款或协议与本合同具有同样的法律效力。</w:t>
      </w:r>
    </w:p>
    <w:p>
      <w:pPr>
        <w:pStyle w:val="null3"/>
        <w:ind w:firstLine="400"/>
        <w:jc w:val="both"/>
      </w:pPr>
      <w:r>
        <w:rPr/>
        <w:t>（六）本合同双面打印，合计</w:t>
      </w:r>
      <w:r>
        <w:rPr/>
        <w:t>页</w:t>
      </w:r>
      <w:r>
        <w:rPr/>
        <w:t>A4</w:t>
      </w:r>
      <w:r>
        <w:rPr/>
        <w:t>纸张，缺页之合同为无效合同。</w:t>
      </w:r>
    </w:p>
    <w:p>
      <w:pPr>
        <w:pStyle w:val="null3"/>
        <w:ind w:firstLine="400"/>
        <w:jc w:val="both"/>
      </w:pPr>
      <w:r>
        <w:rPr/>
        <w:t>（七）合同附件：</w:t>
      </w:r>
    </w:p>
    <w:p>
      <w:pPr>
        <w:pStyle w:val="null3"/>
        <w:ind w:firstLine="400"/>
        <w:jc w:val="both"/>
      </w:pPr>
      <w:r>
        <w:rPr/>
        <w:t>附件</w:t>
      </w:r>
      <w:r>
        <w:rPr/>
        <w:t>1</w:t>
      </w:r>
      <w:r>
        <w:rPr/>
        <w:t>：中标通知书</w:t>
      </w:r>
    </w:p>
    <w:p>
      <w:pPr>
        <w:pStyle w:val="null3"/>
        <w:ind w:firstLine="400"/>
        <w:jc w:val="both"/>
      </w:pPr>
      <w:r>
        <w:rPr/>
        <w:t>附件</w:t>
      </w:r>
      <w:r>
        <w:rPr/>
        <w:t>2</w:t>
      </w:r>
      <w:r>
        <w:rPr/>
        <w:t>：中山市博爱检验项目明细表</w:t>
      </w:r>
    </w:p>
    <w:p>
      <w:pPr>
        <w:pStyle w:val="null3"/>
        <w:ind w:firstLine="400"/>
        <w:jc w:val="both"/>
      </w:pPr>
      <w:r>
        <w:rPr/>
        <w:t>附件</w:t>
      </w:r>
      <w:r>
        <w:rPr/>
        <w:t>3</w:t>
      </w:r>
      <w:r>
        <w:rPr/>
        <w:t>：人员配置 （ 以下无正文）</w:t>
      </w:r>
    </w:p>
    <w:p>
      <w:pPr>
        <w:pStyle w:val="null3"/>
        <w:ind w:firstLine="400"/>
        <w:jc w:val="both"/>
      </w:pPr>
      <w:r>
        <w:rPr/>
        <w:t>甲方</w:t>
      </w:r>
      <w:r>
        <w:rPr/>
        <w:t>(</w:t>
      </w:r>
      <w:r>
        <w:rPr/>
        <w:t>盖章</w:t>
      </w:r>
      <w:r>
        <w:rPr/>
        <w:t xml:space="preserve">):                                     </w:t>
      </w:r>
      <w:r>
        <w:rPr/>
        <w:t>乙方</w:t>
      </w:r>
      <w:r>
        <w:rPr/>
        <w:t>(</w:t>
      </w:r>
      <w:r>
        <w:rPr/>
        <w:t>盖章</w:t>
      </w:r>
      <w:r>
        <w:rPr/>
        <w:t>)</w:t>
      </w:r>
      <w:r>
        <w:rPr/>
        <w:t>：</w:t>
      </w:r>
    </w:p>
    <w:p>
      <w:pPr>
        <w:pStyle w:val="null3"/>
        <w:ind w:firstLine="400"/>
        <w:jc w:val="both"/>
      </w:pPr>
      <w:r>
        <w:rPr/>
        <w:t>签约代表（签名）：</w:t>
      </w:r>
      <w:r>
        <w:rPr/>
        <w:t xml:space="preserve">           </w:t>
      </w:r>
      <w:r>
        <w:rPr/>
        <w:t xml:space="preserve">            </w:t>
      </w:r>
      <w:r>
        <w:rPr/>
        <w:t>签约代表（签名）：</w:t>
      </w:r>
    </w:p>
    <w:p>
      <w:pPr>
        <w:pStyle w:val="null3"/>
        <w:ind w:firstLine="400"/>
        <w:jc w:val="both"/>
      </w:pPr>
      <w:r>
        <w:rPr/>
        <w:t>地址：</w:t>
      </w:r>
      <w:r>
        <w:rPr/>
        <w:t xml:space="preserve">                      </w:t>
      </w:r>
      <w:r>
        <w:rPr/>
        <w:t xml:space="preserve">                      </w:t>
      </w:r>
      <w:r>
        <w:rPr/>
        <w:t>地址：</w:t>
      </w:r>
    </w:p>
    <w:p>
      <w:pPr>
        <w:pStyle w:val="null3"/>
        <w:ind w:firstLine="400"/>
        <w:jc w:val="both"/>
      </w:pPr>
      <w:r>
        <w:rPr/>
        <w:t>电话：</w:t>
      </w:r>
      <w:r>
        <w:rPr/>
        <w:t xml:space="preserve">                       </w:t>
      </w:r>
      <w:r>
        <w:rPr/>
        <w:t xml:space="preserve">                     </w:t>
      </w:r>
      <w:r>
        <w:rPr/>
        <w:t>电话：</w:t>
      </w:r>
    </w:p>
    <w:p>
      <w:pPr>
        <w:pStyle w:val="null3"/>
        <w:ind w:firstLine="400"/>
        <w:jc w:val="both"/>
      </w:pPr>
      <w:r>
        <w:rPr/>
        <w:t>传真：</w:t>
      </w:r>
      <w:r>
        <w:rPr/>
        <w:t xml:space="preserve">                     </w:t>
      </w:r>
      <w:r>
        <w:rPr/>
        <w:t xml:space="preserve">             </w:t>
      </w:r>
      <w:r>
        <w:rPr/>
        <w:t xml:space="preserve">          </w:t>
      </w:r>
      <w:r>
        <w:rPr/>
        <w:t>传真：</w:t>
      </w:r>
    </w:p>
    <w:p>
      <w:pPr>
        <w:pStyle w:val="null3"/>
        <w:ind w:firstLine="400"/>
        <w:jc w:val="both"/>
      </w:pPr>
      <w:r>
        <w:rPr/>
        <w:t>开户银行：</w:t>
      </w:r>
      <w:r>
        <w:rPr/>
        <w:t xml:space="preserve">                             </w:t>
      </w:r>
      <w:r>
        <w:rPr/>
        <w:t xml:space="preserve">        </w:t>
      </w:r>
      <w:r>
        <w:rPr/>
        <w:t>开户银行：</w:t>
      </w:r>
    </w:p>
    <w:p>
      <w:pPr>
        <w:pStyle w:val="null3"/>
        <w:ind w:firstLine="400"/>
        <w:jc w:val="both"/>
      </w:pPr>
      <w:r>
        <w:rPr/>
        <w:t>账</w:t>
      </w:r>
      <w:r>
        <w:rPr/>
        <w:t>号：</w:t>
      </w:r>
      <w:r>
        <w:rPr/>
        <w:t xml:space="preserve">                                           </w:t>
      </w:r>
      <w:r>
        <w:rPr/>
        <w:t>账</w:t>
      </w:r>
      <w:r>
        <w:rPr/>
        <w:t xml:space="preserve">  </w:t>
      </w:r>
      <w:r>
        <w:rPr/>
        <w:t>号：</w:t>
      </w:r>
    </w:p>
    <w:p>
      <w:pPr>
        <w:pStyle w:val="null3"/>
        <w:ind w:firstLine="400"/>
        <w:jc w:val="both"/>
      </w:pPr>
      <w:r>
        <w:rPr/>
        <w:t>统一社会信用代码：</w:t>
      </w:r>
      <w:r>
        <w:rPr/>
        <w:t xml:space="preserve">         </w:t>
      </w:r>
      <w:r>
        <w:rPr/>
        <w:t xml:space="preserve">               </w:t>
      </w:r>
      <w:r>
        <w:rPr/>
        <w:t>统一社会信用代码：</w:t>
      </w:r>
    </w:p>
    <w:p>
      <w:pPr>
        <w:pStyle w:val="null3"/>
        <w:ind w:firstLine="400"/>
        <w:jc w:val="both"/>
      </w:pPr>
      <w:r>
        <w:rPr/>
        <w:t>签约日期：</w:t>
      </w:r>
      <w:r>
        <w:rPr/>
        <w:t xml:space="preserve">    </w:t>
      </w:r>
      <w:r>
        <w:rPr/>
        <w:t>年</w:t>
      </w:r>
      <w:r>
        <w:rPr/>
        <w:t xml:space="preserve">   </w:t>
      </w:r>
      <w:r>
        <w:rPr/>
        <w:t>月</w:t>
      </w:r>
      <w:r>
        <w:rPr/>
        <w:t xml:space="preserve">  </w:t>
      </w:r>
      <w:r>
        <w:rPr/>
        <w:t>日</w:t>
      </w:r>
      <w:r>
        <w:rPr/>
        <w:t xml:space="preserve">   </w:t>
      </w:r>
      <w:r>
        <w:rPr/>
        <w:t xml:space="preserve">               </w:t>
      </w:r>
      <w:r>
        <w:rPr/>
        <w:t>签约日期：</w:t>
      </w:r>
      <w:r>
        <w:rPr/>
        <w:t xml:space="preserve">     </w:t>
      </w:r>
      <w:r>
        <w:rPr/>
        <w:t>年</w:t>
      </w:r>
      <w:r>
        <w:rPr/>
        <w:t xml:space="preserve">   </w:t>
      </w:r>
      <w:r>
        <w:rPr/>
        <w:t>月</w:t>
      </w:r>
      <w:r>
        <w:rPr/>
        <w:t xml:space="preserve">   </w:t>
      </w:r>
      <w:r>
        <w:rPr/>
        <w:t>日</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442000-2025-00394</w:t>
      </w:r>
    </w:p>
    <w:p>
      <w:pPr>
        <w:pStyle w:val="null3"/>
        <w:jc w:val="center"/>
        <w:outlineLvl w:val="3"/>
      </w:pPr>
      <w:r>
        <w:rPr>
          <w:sz w:val="24"/>
          <w:b/>
        </w:rPr>
        <w:t>采购项目编号：</w:t>
      </w:r>
      <w:r>
        <w:rPr>
          <w:sz w:val="24"/>
          <w:b/>
        </w:rPr>
        <w:t>ZZ22500538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广东志正招标有限公司中山分公司</w:t>
      </w:r>
    </w:p>
    <w:p>
      <w:pPr>
        <w:pStyle w:val="null3"/>
        <w:ind w:firstLine="480"/>
      </w:pPr>
      <w:r>
        <w:rPr/>
        <w:t xml:space="preserve"> 你方组织的</w:t>
      </w:r>
      <w:r>
        <w:rPr>
          <w:u w:val="single"/>
        </w:rPr>
        <w:t>“</w:t>
      </w:r>
      <w:r>
        <w:rPr>
          <w:u w:val="single"/>
        </w:rPr>
        <w:t>中山市博爱医院检验及病理标本外送检测服务项目（2025年至2026年）</w:t>
      </w:r>
      <w:r>
        <w:rPr>
          <w:u w:val="single"/>
        </w:rPr>
        <w:t>”</w:t>
      </w:r>
      <w:r>
        <w:rPr/>
        <w:t>项目的招标[采购项目编号为：</w:t>
      </w:r>
      <w:r>
        <w:rPr>
          <w:u w:val="single"/>
        </w:rPr>
        <w:t>ZZ22500538</w:t>
      </w:r>
      <w:r>
        <w:rPr/>
        <w:t>]，我方愿参与投标。</w:t>
      </w:r>
    </w:p>
    <w:p>
      <w:pPr>
        <w:pStyle w:val="null3"/>
        <w:ind w:firstLine="480"/>
      </w:pPr>
      <w:r>
        <w:rPr/>
        <w:t>我方确认收到贵方提供的</w:t>
      </w:r>
      <w:r>
        <w:rPr>
          <w:u w:val="single"/>
        </w:rPr>
        <w:t>“</w:t>
      </w:r>
      <w:r>
        <w:rPr>
          <w:u w:val="single"/>
        </w:rPr>
        <w:t>中山市博爱医院检验及病理标本外送检测服务项目（2025年至2026年）</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中山市博爱医院检验及病理标本外送检测服务项目（2025年至2026年）</w:t>
      </w:r>
      <w:r>
        <w:rPr/>
        <w:t>”项目采购[采购项目编号为</w:t>
      </w:r>
      <w:r>
        <w:rPr/>
        <w:t>ZZ22500538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中山市博爱医院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广东志正招标有限公司中山分公司</w:t>
      </w:r>
    </w:p>
    <w:p>
      <w:pPr>
        <w:pStyle w:val="null3"/>
        <w:ind w:firstLine="480"/>
      </w:pPr>
      <w:r>
        <w:rPr/>
        <w:t xml:space="preserve"> 如果我方在贵采购代理机构组织的</w:t>
      </w:r>
      <w:r>
        <w:rPr/>
        <w:t>中山市博爱医院检验及病理标本外送检测服务项目（2025年至2026年）</w:t>
      </w:r>
      <w:r>
        <w:rPr/>
        <w:t>招标中获中标（采购项目编号：</w:t>
      </w:r>
      <w:r>
        <w:rPr/>
        <w:t>ZZ22500538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广东志正招标有限公司中山分公司</w:t>
      </w:r>
    </w:p>
    <w:p>
      <w:pPr>
        <w:pStyle w:val="null3"/>
        <w:ind w:firstLine="480"/>
      </w:pPr>
      <w:r>
        <w:rPr/>
        <w:t>我单位已登记并准备参与“</w:t>
      </w:r>
      <w:r>
        <w:rPr/>
        <w:t>中山市博爱医院检验及病理标本外送检测服务项目（2025年至2026年）</w:t>
      </w:r>
      <w:r>
        <w:rPr/>
        <w:t>”项目（采购项目编号：</w:t>
      </w:r>
      <w:r>
        <w:rPr/>
        <w:t>ZZ22500538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