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442000-2025-00325</w:t>
      </w:r>
    </w:p>
    <w:p>
      <w:pPr>
        <w:pStyle w:val="null3"/>
        <w:jc w:val="center"/>
        <w:outlineLvl w:val="3"/>
      </w:pPr>
      <w:r>
        <w:rPr>
          <w:sz w:val="24"/>
          <w:b/>
        </w:rPr>
        <w:t>采购项目编号：</w:t>
      </w:r>
      <w:r>
        <w:rPr>
          <w:sz w:val="24"/>
          <w:b/>
        </w:rPr>
        <w:t>ZZ22500638</w:t>
      </w:r>
    </w:p>
    <w:p>
      <w:pPr>
        <w:pStyle w:val="null3"/>
        <w:jc w:val="center"/>
        <w:outlineLvl w:val="3"/>
      </w:pPr>
      <w:r>
        <w:rPr>
          <w:sz w:val="24"/>
          <w:b/>
        </w:rPr>
        <w:t>项目名称：</w:t>
      </w:r>
      <w:r>
        <w:rPr>
          <w:sz w:val="24"/>
          <w:b/>
        </w:rPr>
        <w:t>2025年中山市定点医药机构医保基金使用监督管理辅助服务项目</w:t>
      </w:r>
    </w:p>
    <w:p>
      <w:pPr>
        <w:pStyle w:val="null3"/>
        <w:jc w:val="center"/>
        <w:outlineLvl w:val="3"/>
      </w:pPr>
      <w:r>
        <w:rPr>
          <w:sz w:val="24"/>
          <w:b/>
        </w:rPr>
        <w:t>采购人：</w:t>
      </w:r>
      <w:r>
        <w:rPr>
          <w:sz w:val="24"/>
          <w:b/>
        </w:rPr>
        <w:t>中山市医疗保障局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中山市医疗保障局</w:t>
      </w:r>
      <w:r>
        <w:rPr/>
        <w:t>的委托，采用</w:t>
      </w:r>
      <w:r>
        <w:rPr/>
        <w:t>公开招标</w:t>
      </w:r>
      <w:r>
        <w:rPr/>
        <w:t>方式组织采购</w:t>
      </w:r>
      <w:r>
        <w:rPr/>
        <w:t>2025年中山市定点医药机构医保基金使用监督管理辅助服务项目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2025年中山市定点医药机构医保基金使用监督管理辅助服务项目</w:t>
      </w:r>
    </w:p>
    <w:p>
      <w:pPr>
        <w:pStyle w:val="null3"/>
        <w:ind w:firstLine="480"/>
      </w:pPr>
      <w:r>
        <w:rPr/>
        <w:t>采购计划编号：</w:t>
      </w:r>
      <w:r>
        <w:rPr/>
        <w:t>442000-2025-00325</w:t>
      </w:r>
    </w:p>
    <w:p>
      <w:pPr>
        <w:pStyle w:val="null3"/>
        <w:ind w:firstLine="480"/>
      </w:pPr>
      <w:r>
        <w:rPr/>
        <w:t>采购项目编号：</w:t>
      </w:r>
      <w:r>
        <w:rPr/>
        <w:t>ZZ22500638</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采购包1(2025年中山市定点医药机构医保基金使用监督管理辅助服务项目的第1包):</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其他商务服务</w:t>
            </w:r>
          </w:p>
        </w:tc>
        <w:tc>
          <w:tcPr>
            <w:tcW w:type="dxa" w:w="2136"/>
          </w:tcPr>
          <w:p>
            <w:pPr>
              <w:pStyle w:val="null3"/>
            </w:pPr>
            <w:r>
              <w:rPr/>
              <w:t>2025年中山市定点医药机构医保基金使用监督管理辅助服务项目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采购包1（2025年中山市定点医药机构医保基金使用监督管理辅助服务项目的第1包）：</w:t>
      </w:r>
      <w:r>
        <w:rPr/>
        <w:t>本项目不属于专门面向中小企业采购的项目。</w:t>
      </w:r>
    </w:p>
    <w:p>
      <w:pPr>
        <w:pStyle w:val="null3"/>
        <w:outlineLvl w:val="3"/>
      </w:pPr>
      <w:r>
        <w:rPr>
          <w:sz w:val="24"/>
          <w:b/>
        </w:rPr>
        <w:t>3.本项目特定的资格要求：</w:t>
      </w:r>
    </w:p>
    <w:p>
      <w:pPr>
        <w:pStyle w:val="null3"/>
      </w:pPr>
      <w:r>
        <w:rPr/>
        <w:t>采购包1（2025年中山市定点医药机构医保基金使用监督管理辅助服务项目的第1包）：</w:t>
      </w:r>
    </w:p>
    <w:p>
      <w:pPr>
        <w:pStyle w:val="null3"/>
      </w:pPr>
      <w:r>
        <w:rPr/>
        <w:t>1)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中山市医疗保障局</w:t>
      </w:r>
    </w:p>
    <w:p>
      <w:pPr>
        <w:pStyle w:val="null3"/>
        <w:ind w:firstLine="480"/>
      </w:pPr>
      <w:r>
        <w:rPr/>
        <w:t xml:space="preserve"> 地址：</w:t>
      </w:r>
      <w:r>
        <w:rPr/>
        <w:t>中山市中山三路26号市政府第二办公区28楼</w:t>
      </w:r>
    </w:p>
    <w:p>
      <w:pPr>
        <w:pStyle w:val="null3"/>
        <w:ind w:firstLine="480"/>
      </w:pPr>
      <w:r>
        <w:rPr/>
        <w:t xml:space="preserve"> 联系方式：</w:t>
      </w:r>
      <w:r>
        <w:rPr/>
        <w:t>0760-88103036</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．本项目的甲方</w:t>
      </w:r>
      <w:r>
        <w:rPr>
          <w:sz w:val="20"/>
        </w:rPr>
        <w:t>由</w:t>
      </w:r>
      <w:r>
        <w:rPr>
          <w:sz w:val="20"/>
        </w:rPr>
        <w:t>中山市医疗保障局和中山市医疗保障事业管理中心组成，供应商中标后与中山市医疗保障局和中山市医疗保障事业管理中心共同</w:t>
      </w:r>
      <w:r>
        <w:rPr>
          <w:sz w:val="20"/>
        </w:rPr>
        <w:t>签订合同，合同款项由中山市医疗保障局和中山市医疗保障事业管理中心按照相应比例支付。</w:t>
      </w:r>
    </w:p>
    <w:p>
      <w:pPr>
        <w:pStyle w:val="null3"/>
        <w:ind w:firstLine="400"/>
      </w:pPr>
      <w:r>
        <w:rPr>
          <w:sz w:val="20"/>
        </w:rPr>
        <w:t>2</w:t>
      </w:r>
      <w:r>
        <w:rPr>
          <w:sz w:val="20"/>
        </w:rPr>
        <w:t>．在招标文件中凡有“★”标识的内容条款被视为重要的响应要求、技术指标要求和性能要求。投标人必须对此作出回答并完全满足这些要求不可以出现任何负偏离，如果出现负偏离则将被视为无效投标。</w:t>
      </w:r>
    </w:p>
    <w:p>
      <w:pPr>
        <w:pStyle w:val="null3"/>
        <w:ind w:firstLine="400"/>
      </w:pPr>
      <w:r>
        <w:rPr>
          <w:sz w:val="20"/>
        </w:rPr>
        <w:t>3</w:t>
      </w:r>
      <w:r>
        <w:rPr>
          <w:sz w:val="20"/>
        </w:rPr>
        <w:t>．项目由中标人承包及负责招标文件对中标人要求的一切事宜及</w:t>
      </w:r>
      <w:r>
        <w:rPr>
          <w:sz w:val="20"/>
        </w:rPr>
        <w:t>责任</w:t>
      </w:r>
      <w:r>
        <w:rPr>
          <w:sz w:val="20"/>
        </w:rPr>
        <w:t>。</w:t>
      </w:r>
    </w:p>
    <w:p>
      <w:pPr>
        <w:pStyle w:val="null3"/>
      </w:pPr>
      <w:r>
        <w:rPr>
          <w:sz w:val="21"/>
        </w:rPr>
        <w:t>4</w:t>
      </w:r>
      <w:r>
        <w:rPr>
          <w:sz w:val="21"/>
        </w:rPr>
        <w:t>．中标人不得以任何方式转包或分包。</w:t>
      </w:r>
    </w:p>
    <w:p>
      <w:pPr>
        <w:pStyle w:val="null3"/>
      </w:pPr>
      <w:r>
        <w:rPr/>
        <w:t>采购包1（2025年中山市定点医药机构医保基金使用监督管理辅助服务项目的第1包）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本项目服务时长为1年(2025年4月1日至2026年3月31日,具体按实际签订合同时间为准）。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第1期为(首期款)：支付比例15%，中标人完成人员配备，30个工作日内支付中标合同金额的15%。注：本项目资金来源为财政资金，相关付款程序严格遵守中山市（或项目所在镇街）政府财政资金支付程序规定。。</w:t>
            </w:r>
          </w:p>
          <w:p>
            <w:pPr>
              <w:pStyle w:val="null3"/>
            </w:pPr>
            <w:r>
              <w:rPr/>
              <w:t>第2期为(进度款)：支付比例35%，在合同签订的第6个月后30个工作日内，中标人提供服务期前5个月内的工作量清单凭证及相关报告，经过采购人验收合格后支付中标合同金额的35%。注：本项目资金来源为财政资金，相关付款程序严格遵守中山市（或项目所在镇街）政府财政资金支付程序规定。。</w:t>
            </w:r>
          </w:p>
          <w:p>
            <w:pPr>
              <w:pStyle w:val="null3"/>
            </w:pPr>
            <w:r>
              <w:rPr/>
              <w:t>第3期为(进度款)：支付比例40%，在合同签订的第11个月后30个工作日内，中标人提供服务期第6-11月的工作量清单凭证及相关报告，经过采购人验收合格后支付中标合同金额的40%。注：本项目资金来源为财政资金，相关付款程序严格遵守中山市（或项目所在镇街）政府财政资金支付程序规定。。</w:t>
            </w:r>
          </w:p>
          <w:p>
            <w:pPr>
              <w:pStyle w:val="null3"/>
            </w:pPr>
            <w:r>
              <w:rPr/>
              <w:t>第4期为(尾款)：支付比例10%，合同期满，采购人与中标人共同验收，按照质量评估考核结果支付剩下的金额。注：本项目资金来源为财政资金，相关付款程序严格遵守中山市（或项目所在镇街）政府财政资金支付程序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及招标文件要求进行验收。（一）本项目质量评估考核的计算方法：支付第四期费用前，由采购人就本项目进行年度考核。以100分为满分，若本项目年度考核得分≥90分，全额支付剩下的项目金额；低于90分者，按以下计算方法，支付项目余下金额： （1）考核得分&lt;90分、≥80分者，支付金额＝10%项目金额-[10%项目金额×（90-考核得分）×2％]； （2）考核得分&lt;80分、≥70分者，支付金额＝10%项目金额-{10%项目金额×[（80-考核得分）×3％＋20％]}； （3）考核得分&lt;70分、＞60分者，支付金额＝10%项目金额-{10%项目金额×[（70-考核得分）×5％＋50％]}； （4）考核得分≤60分者，不支付余下10%项目金额。 （二）本项目质量评估考核表（详见2.技术标准与要求 附表一）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其他说明：，1、报价要求：项目报价应当包括第三方服务人员的人力成本、医疗服务专家劳务费、电脑等设备租赁费、外出检查产生的交通费和误餐费、税费等所有的费用。 2、其他要求：投标人应充分结合本招标文件上下文了解项目招标需求、采购文件未尽事宜，将在合同签订或项目执行过程中双方协商确定，供应商须无条件满足采购人的合理要求。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其他商务服务</w:t>
            </w:r>
          </w:p>
        </w:tc>
        <w:tc>
          <w:tcPr>
            <w:tcW w:type="dxa" w:w="933"/>
          </w:tcPr>
          <w:p>
            <w:pPr>
              <w:pStyle w:val="null3"/>
              <w:jc w:val="left"/>
            </w:pPr>
            <w:r>
              <w:rPr/>
              <w:t>2025年中山市定点医药机构医保基金使用监督管理辅助服务项目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1,100,000.00</w:t>
            </w:r>
          </w:p>
        </w:tc>
        <w:tc>
          <w:tcPr>
            <w:tcW w:type="dxa" w:w="933"/>
          </w:tcPr>
          <w:p>
            <w:pPr>
              <w:pStyle w:val="null3"/>
              <w:jc w:val="right"/>
            </w:pPr>
            <w:r>
              <w:rPr/>
              <w:t>1,100,000.00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2025年中山市定点医药机构医保基金使用监督管理辅助服务项目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一、项目概况</w:t>
            </w:r>
          </w:p>
          <w:p>
            <w:pPr>
              <w:pStyle w:val="null3"/>
              <w:ind w:firstLine="400"/>
            </w:pPr>
            <w:r>
              <w:rPr>
                <w:sz w:val="20"/>
              </w:rPr>
              <w:t>2020</w:t>
            </w:r>
            <w:r>
              <w:rPr>
                <w:sz w:val="20"/>
              </w:rPr>
              <w:t>年</w:t>
            </w:r>
            <w:r>
              <w:rPr>
                <w:sz w:val="20"/>
              </w:rPr>
              <w:t>2</w:t>
            </w:r>
            <w:r>
              <w:rPr>
                <w:sz w:val="20"/>
              </w:rPr>
              <w:t>月，《中共中央国务院关于深化医疗保障制度改革的意见》指出，基金监管要“积极引入第三方监管力量，强化社会监督”。同年</w:t>
            </w:r>
            <w:r>
              <w:rPr>
                <w:sz w:val="20"/>
              </w:rPr>
              <w:t>6</w:t>
            </w:r>
            <w:r>
              <w:rPr>
                <w:sz w:val="20"/>
              </w:rPr>
              <w:t>月，国务院发布《关于推进医疗保障基金监管制度体系改革的指导意见》，明确提出积极引入第三方力量参与医保基金监管，建立和完善政府购买服务制度。</w:t>
            </w:r>
            <w:r>
              <w:rPr>
                <w:sz w:val="20"/>
              </w:rPr>
              <w:t>2021</w:t>
            </w:r>
            <w:r>
              <w:rPr>
                <w:sz w:val="20"/>
              </w:rPr>
              <w:t>年</w:t>
            </w:r>
            <w:r>
              <w:rPr>
                <w:sz w:val="20"/>
              </w:rPr>
              <w:t>5</w:t>
            </w:r>
            <w:r>
              <w:rPr>
                <w:sz w:val="20"/>
              </w:rPr>
              <w:t>月</w:t>
            </w:r>
            <w:r>
              <w:rPr>
                <w:sz w:val="20"/>
              </w:rPr>
              <w:t>1</w:t>
            </w:r>
            <w:r>
              <w:rPr>
                <w:sz w:val="20"/>
              </w:rPr>
              <w:t>日实施的《医疗保障基金使用监督管理条例》指出医疗保障行政部门实施监督检查，可采取“聘请符合条件的会计师事务所等第三方机构和专业人员协助开展检查”的措施。《中山市医疗机构医疗保障定点管理暂行办法》《中山市零售药店医疗保障定点管理暂行办法》要求经办机构或其委托的第三方机构，对定点机构开展绩效考核，并建立动态管理机制。</w:t>
            </w:r>
          </w:p>
          <w:p>
            <w:pPr>
              <w:pStyle w:val="null3"/>
            </w:pPr>
            <w:r>
              <w:rPr>
                <w:sz w:val="21"/>
              </w:rPr>
              <w:t xml:space="preserve">       为加强对医保基金使用的监督管理和协议考核，更好地利用第三方的专业优势，进一步推动我市医保基金监管向智能化、精准化、高效化发展，保障医保基金安全，拟通过公开招标的方式将</w:t>
            </w:r>
            <w:r>
              <w:rPr>
                <w:sz w:val="21"/>
              </w:rPr>
              <w:t>2025</w:t>
            </w:r>
            <w:r>
              <w:rPr>
                <w:sz w:val="21"/>
              </w:rPr>
              <w:t>年中山市定点医药机构医保基金使用监督管理辅助服务项目（包括医保行政部门和经办机构组织实施的各种医保基金监督检查、定点机构年终考核及第三方智能审核）委托一家第三方服务机构实施。</w:t>
            </w:r>
          </w:p>
        </w:tc>
      </w:tr>
      <w:tr>
        <w:tc>
          <w:tcPr>
            <w:tcW w:type="dxa" w:w="2076"/>
          </w:tcPr>
          <w:p/>
        </w:tc>
        <w:tc>
          <w:tcPr>
            <w:tcW w:type="dxa" w:w="415"/>
          </w:tcPr>
          <w:p>
            <w:pPr>
              <w:pStyle w:val="null3"/>
            </w:pPr>
            <w:r>
              <w:rPr/>
              <w:t>2</w:t>
            </w:r>
          </w:p>
        </w:tc>
        <w:tc>
          <w:tcPr>
            <w:tcW w:type="dxa" w:w="5814"/>
          </w:tcPr>
          <w:p>
            <w:pPr>
              <w:pStyle w:val="null3"/>
            </w:pPr>
            <w:r>
              <w:rPr>
                <w:sz w:val="20"/>
                <w:b/>
              </w:rPr>
              <w:t>二、基本情况</w:t>
            </w:r>
          </w:p>
          <w:p>
            <w:pPr>
              <w:pStyle w:val="null3"/>
            </w:pPr>
            <w:r>
              <w:rPr>
                <w:sz w:val="21"/>
              </w:rPr>
              <w:t xml:space="preserve">       我市基本医疗保险参保人约为</w:t>
            </w:r>
            <w:r>
              <w:rPr>
                <w:sz w:val="21"/>
              </w:rPr>
              <w:t>330</w:t>
            </w:r>
            <w:r>
              <w:rPr>
                <w:sz w:val="21"/>
              </w:rPr>
              <w:t>万人，现有定点医院及门诊部</w:t>
            </w:r>
            <w:r>
              <w:rPr>
                <w:sz w:val="21"/>
              </w:rPr>
              <w:t>152</w:t>
            </w:r>
            <w:r>
              <w:rPr>
                <w:sz w:val="21"/>
              </w:rPr>
              <w:t>家（包括江门、珠海、佛山顺德视同市内住院定点医院），定点社区卫生服务中心及卫生服务站</w:t>
            </w:r>
            <w:r>
              <w:rPr>
                <w:sz w:val="21"/>
              </w:rPr>
              <w:t>232</w:t>
            </w:r>
            <w:r>
              <w:rPr>
                <w:sz w:val="21"/>
              </w:rPr>
              <w:t>家，定点零售药店</w:t>
            </w:r>
            <w:r>
              <w:rPr>
                <w:sz w:val="21"/>
              </w:rPr>
              <w:t>1437</w:t>
            </w:r>
            <w:r>
              <w:rPr>
                <w:sz w:val="21"/>
              </w:rPr>
              <w:t>家，预计</w:t>
            </w:r>
            <w:r>
              <w:rPr>
                <w:sz w:val="21"/>
              </w:rPr>
              <w:t>2025</w:t>
            </w:r>
            <w:r>
              <w:rPr>
                <w:sz w:val="21"/>
              </w:rPr>
              <w:t>年参保人数及定点医药机构数量将继续增加。随着患者就诊人次的不断增长，参保人对医疗保险的服务需求增强，医保基金监督力度需持续加大。</w:t>
            </w:r>
            <w:r>
              <w:rPr>
                <w:sz w:val="21"/>
              </w:rPr>
              <w:t>2024</w:t>
            </w:r>
            <w:r>
              <w:rPr>
                <w:sz w:val="21"/>
              </w:rPr>
              <w:t>医保年度我市基本医疗诊疗结算单据审核数近</w:t>
            </w:r>
            <w:r>
              <w:rPr>
                <w:sz w:val="21"/>
              </w:rPr>
              <w:t>1500</w:t>
            </w:r>
            <w:r>
              <w:rPr>
                <w:sz w:val="21"/>
              </w:rPr>
              <w:t>万余人次，基金监管压力越来越大。医保体系改革，基金监管是关键环节，严格监管，防止跑冒滴漏，能有效保障医保体系的公平和效率。通过引入第三方专业服务团队，实现对我市所有定点医药机构产生的医保结算单据进行全面高效、科学、精准的审核，遏制过度医疗行为，防范基金欺诈风险。加强对医保基金的监管，需加大对定点医药机构进行线上（含第三方智能审核）、线下检查（含全覆盖检查、日常检查、专项检查、线索核查等），并按医保协议要求进行年终考核。</w:t>
            </w:r>
          </w:p>
        </w:tc>
      </w:tr>
      <w:tr>
        <w:tc>
          <w:tcPr>
            <w:tcW w:type="dxa" w:w="2076"/>
          </w:tcPr>
          <w:p/>
        </w:tc>
        <w:tc>
          <w:tcPr>
            <w:tcW w:type="dxa" w:w="415"/>
          </w:tcPr>
          <w:p>
            <w:pPr>
              <w:pStyle w:val="null3"/>
            </w:pPr>
            <w:r>
              <w:rPr/>
              <w:t>3</w:t>
            </w:r>
          </w:p>
        </w:tc>
        <w:tc>
          <w:tcPr>
            <w:tcW w:type="dxa" w:w="5814"/>
          </w:tcPr>
          <w:p>
            <w:pPr>
              <w:pStyle w:val="null3"/>
            </w:pPr>
            <w:r>
              <w:rPr>
                <w:sz w:val="20"/>
                <w:b/>
              </w:rPr>
              <w:t>三、第三方机构服务内容</w:t>
            </w:r>
          </w:p>
          <w:p>
            <w:pPr>
              <w:pStyle w:val="null3"/>
            </w:pPr>
            <w:r>
              <w:rPr>
                <w:sz w:val="20"/>
              </w:rPr>
              <w:t>（一）协助开展行政检查</w:t>
            </w:r>
          </w:p>
          <w:p>
            <w:pPr>
              <w:pStyle w:val="null3"/>
              <w:ind w:firstLine="400"/>
            </w:pPr>
            <w:r>
              <w:rPr>
                <w:sz w:val="20"/>
              </w:rPr>
              <w:t>1.</w:t>
            </w:r>
            <w:r>
              <w:rPr>
                <w:sz w:val="20"/>
              </w:rPr>
              <w:t>协助采购人开展日常检查、专项检查、线索疑点核查等技术分析工作。</w:t>
            </w:r>
          </w:p>
          <w:p>
            <w:pPr>
              <w:pStyle w:val="null3"/>
              <w:ind w:firstLine="400"/>
            </w:pPr>
            <w:r>
              <w:rPr>
                <w:sz w:val="20"/>
              </w:rPr>
              <w:t>2.</w:t>
            </w:r>
            <w:r>
              <w:rPr>
                <w:sz w:val="20"/>
              </w:rPr>
              <w:t>根据采购人的要求，对某些重点领域的现有数据建模，筛选异常数据和疑点线索，为现场检查提供参考材料。</w:t>
            </w:r>
          </w:p>
          <w:p>
            <w:pPr>
              <w:pStyle w:val="null3"/>
              <w:ind w:firstLine="400"/>
            </w:pPr>
            <w:r>
              <w:rPr>
                <w:sz w:val="20"/>
              </w:rPr>
              <w:t>3.</w:t>
            </w:r>
            <w:r>
              <w:rPr>
                <w:sz w:val="20"/>
              </w:rPr>
              <w:t>配合采购人检查行动，对定点医药机构进行检查，按要求对检查数据整理并形成书面报告，并按要求搜集整理相应的证据材料。根据采购人实际需要开展</w:t>
            </w:r>
            <w:r>
              <w:rPr>
                <w:sz w:val="20"/>
              </w:rPr>
              <w:t>1-3</w:t>
            </w:r>
            <w:r>
              <w:rPr>
                <w:sz w:val="20"/>
              </w:rPr>
              <w:t>次定点医疗机构专项检查和</w:t>
            </w:r>
            <w:r>
              <w:rPr>
                <w:sz w:val="20"/>
              </w:rPr>
              <w:t>1-3</w:t>
            </w:r>
            <w:r>
              <w:rPr>
                <w:sz w:val="20"/>
              </w:rPr>
              <w:t>次定点零售药店专项检查。</w:t>
            </w:r>
          </w:p>
          <w:p>
            <w:pPr>
              <w:pStyle w:val="null3"/>
              <w:ind w:firstLine="400"/>
            </w:pPr>
            <w:r>
              <w:rPr>
                <w:sz w:val="20"/>
              </w:rPr>
              <w:t>4.</w:t>
            </w:r>
            <w:r>
              <w:rPr>
                <w:sz w:val="20"/>
              </w:rPr>
              <w:t>项目需要时，安排相关专家提供病历核查、认证并出具书面意见。</w:t>
            </w:r>
          </w:p>
          <w:p>
            <w:pPr>
              <w:pStyle w:val="null3"/>
              <w:ind w:firstLine="400"/>
            </w:pPr>
            <w:r>
              <w:rPr>
                <w:sz w:val="20"/>
              </w:rPr>
              <w:t>5.</w:t>
            </w:r>
            <w:r>
              <w:rPr>
                <w:sz w:val="20"/>
              </w:rPr>
              <w:t>完成采购人安排的其他各项相关工作。</w:t>
            </w:r>
          </w:p>
          <w:p>
            <w:pPr>
              <w:pStyle w:val="null3"/>
            </w:pPr>
            <w:r>
              <w:rPr>
                <w:sz w:val="20"/>
              </w:rPr>
              <w:t>（二）协助开展医保定点协议管理</w:t>
            </w:r>
          </w:p>
          <w:p>
            <w:pPr>
              <w:pStyle w:val="null3"/>
              <w:ind w:firstLine="400"/>
            </w:pPr>
            <w:r>
              <w:rPr>
                <w:sz w:val="20"/>
              </w:rPr>
              <w:t>包括全市医疗保障定点医药机构全覆盖检查、年终考核及第三方智能审核等。</w:t>
            </w:r>
          </w:p>
          <w:p>
            <w:pPr>
              <w:pStyle w:val="null3"/>
              <w:ind w:firstLine="400"/>
            </w:pPr>
            <w:r>
              <w:rPr>
                <w:sz w:val="20"/>
              </w:rPr>
              <w:t>1.</w:t>
            </w:r>
            <w:r>
              <w:rPr>
                <w:sz w:val="20"/>
              </w:rPr>
              <w:t>现场检查、实地调查</w:t>
            </w:r>
          </w:p>
          <w:p>
            <w:pPr>
              <w:pStyle w:val="null3"/>
              <w:ind w:firstLine="400"/>
            </w:pPr>
            <w:r>
              <w:rPr>
                <w:sz w:val="20"/>
              </w:rPr>
              <w:t>（</w:t>
            </w:r>
            <w:r>
              <w:rPr>
                <w:sz w:val="20"/>
              </w:rPr>
              <w:t>1</w:t>
            </w:r>
            <w:r>
              <w:rPr>
                <w:sz w:val="20"/>
              </w:rPr>
              <w:t>）对全市定点医药机构申报的医保费用进行分析，筛查出异常增长情况和疑点线索，为现场检查提供参考数据材料。</w:t>
            </w:r>
          </w:p>
          <w:p>
            <w:pPr>
              <w:pStyle w:val="null3"/>
              <w:ind w:firstLine="400"/>
            </w:pPr>
            <w:r>
              <w:rPr>
                <w:sz w:val="20"/>
              </w:rPr>
              <w:t>（</w:t>
            </w:r>
            <w:r>
              <w:rPr>
                <w:sz w:val="20"/>
              </w:rPr>
              <w:t>2</w:t>
            </w:r>
            <w:r>
              <w:rPr>
                <w:sz w:val="20"/>
              </w:rPr>
              <w:t>）协助完成对我市定点医疗机构开展全覆盖检查、日常核查，并按医保协议规定进行年度考核。</w:t>
            </w:r>
          </w:p>
          <w:p>
            <w:pPr>
              <w:pStyle w:val="null3"/>
              <w:ind w:firstLine="400"/>
            </w:pPr>
            <w:r>
              <w:rPr>
                <w:sz w:val="20"/>
              </w:rPr>
              <w:t>（</w:t>
            </w:r>
            <w:r>
              <w:rPr>
                <w:sz w:val="20"/>
              </w:rPr>
              <w:t>3</w:t>
            </w:r>
            <w:r>
              <w:rPr>
                <w:sz w:val="20"/>
              </w:rPr>
              <w:t>）配合采购人开展定点零售药店日常监督检查，根据医保协议规定对我市定点零售药店进行年度考核检查，具体数量以采购人要求为准；</w:t>
            </w:r>
          </w:p>
          <w:p>
            <w:pPr>
              <w:pStyle w:val="null3"/>
            </w:pPr>
            <w:r>
              <w:rPr>
                <w:sz w:val="20"/>
              </w:rPr>
              <w:t xml:space="preserve">      </w:t>
            </w:r>
            <w:r>
              <w:rPr>
                <w:sz w:val="20"/>
              </w:rPr>
              <w:t>（</w:t>
            </w:r>
            <w:r>
              <w:rPr>
                <w:sz w:val="20"/>
              </w:rPr>
              <w:t>4</w:t>
            </w:r>
            <w:r>
              <w:rPr>
                <w:sz w:val="20"/>
              </w:rPr>
              <w:t>）对定点医药机构进行现场检查、实地调查、年度考核后，对医药机构申诉反馈材料进行整理，并提出是否接受申诉的建议。根据有关规定对医药机构的违规情况作出初步的处理建议，经采购人确认后，按要求形成书面报告并附相应的证据（含电子可编辑版、扫描版），形成完整的档案文书交采购人。</w:t>
            </w:r>
          </w:p>
          <w:p>
            <w:pPr>
              <w:pStyle w:val="null3"/>
              <w:ind w:firstLine="400"/>
            </w:pPr>
            <w:r>
              <w:rPr>
                <w:sz w:val="20"/>
              </w:rPr>
              <w:t>（</w:t>
            </w:r>
            <w:r>
              <w:rPr>
                <w:sz w:val="20"/>
              </w:rPr>
              <w:t>5</w:t>
            </w:r>
            <w:r>
              <w:rPr>
                <w:sz w:val="20"/>
              </w:rPr>
              <w:t>）完成采购人安排的其他各项工作。</w:t>
            </w:r>
          </w:p>
          <w:p>
            <w:pPr>
              <w:pStyle w:val="null3"/>
              <w:ind w:firstLine="400"/>
            </w:pPr>
            <w:r>
              <w:rPr>
                <w:sz w:val="20"/>
              </w:rPr>
              <w:t>2.</w:t>
            </w:r>
            <w:r>
              <w:rPr>
                <w:sz w:val="20"/>
              </w:rPr>
              <w:t>智能审核</w:t>
            </w:r>
          </w:p>
          <w:p>
            <w:pPr>
              <w:pStyle w:val="null3"/>
              <w:ind w:firstLine="400"/>
            </w:pPr>
            <w:r>
              <w:rPr>
                <w:sz w:val="20"/>
              </w:rPr>
              <w:t>（</w:t>
            </w:r>
            <w:r>
              <w:rPr>
                <w:sz w:val="20"/>
              </w:rPr>
              <w:t>1</w:t>
            </w:r>
            <w:r>
              <w:rPr>
                <w:sz w:val="20"/>
              </w:rPr>
              <w:t>）每月按时对上月智能审核系统提示的单据进行初审，并按采购人要求将初审违规单据推送至医药机构申诉界面，同时逐一通知到所有医药机构。</w:t>
            </w:r>
          </w:p>
          <w:p>
            <w:pPr>
              <w:pStyle w:val="null3"/>
              <w:ind w:firstLine="400"/>
            </w:pPr>
            <w:r>
              <w:rPr>
                <w:sz w:val="20"/>
              </w:rPr>
              <w:t>（</w:t>
            </w:r>
            <w:r>
              <w:rPr>
                <w:sz w:val="20"/>
              </w:rPr>
              <w:t>2</w:t>
            </w:r>
            <w:r>
              <w:rPr>
                <w:sz w:val="20"/>
              </w:rPr>
              <w:t>）每月核实智能审核系统提示的单据，规则的变化引起审核结果的变化，每月需按实际情况对变化的审核结果进行逐一核实，确保审核结果准确。审核情况要按日实时记录，每周汇总，每月将复审违规数据进行书面审核分析评价，并定期向采购人书面报告，对发现的重大违法违规线索应及时报告。</w:t>
            </w:r>
          </w:p>
          <w:p>
            <w:pPr>
              <w:pStyle w:val="null3"/>
              <w:ind w:firstLine="400"/>
            </w:pPr>
            <w:r>
              <w:rPr>
                <w:sz w:val="20"/>
              </w:rPr>
              <w:t>（</w:t>
            </w:r>
            <w:r>
              <w:rPr>
                <w:sz w:val="20"/>
              </w:rPr>
              <w:t>3</w:t>
            </w:r>
            <w:r>
              <w:rPr>
                <w:sz w:val="20"/>
              </w:rPr>
              <w:t>）建立医疗机构及医务人员风险提醒机制，规范医疗机构服务行为。每月根据审核分析结果，逐一对每家有违规行为的医药机构作出违规原因分析及整改建议，形成书面文档经采购人确认后下发到对应的医药机构进行整改，同时要跟踪落实整改情况，确保同类违规数据逐步减少直至为零，达到持续改进的效果。</w:t>
            </w:r>
          </w:p>
          <w:p>
            <w:pPr>
              <w:pStyle w:val="null3"/>
              <w:ind w:firstLine="400"/>
            </w:pPr>
            <w:r>
              <w:rPr>
                <w:sz w:val="20"/>
              </w:rPr>
              <w:t>（</w:t>
            </w:r>
            <w:r>
              <w:rPr>
                <w:sz w:val="20"/>
              </w:rPr>
              <w:t>4</w:t>
            </w:r>
            <w:r>
              <w:rPr>
                <w:sz w:val="20"/>
              </w:rPr>
              <w:t>）对现有智能审核规则及系统应用情况进行记录、分析，提出完善规则、改进措施等建议；协助开展基金监管形势分析、典型案例分析和基金监管专项调研等。</w:t>
            </w:r>
          </w:p>
          <w:p>
            <w:pPr>
              <w:pStyle w:val="null3"/>
              <w:ind w:firstLine="400"/>
            </w:pPr>
            <w:r>
              <w:rPr>
                <w:sz w:val="20"/>
              </w:rPr>
              <w:t>（</w:t>
            </w:r>
            <w:r>
              <w:rPr>
                <w:sz w:val="20"/>
              </w:rPr>
              <w:t>5</w:t>
            </w:r>
            <w:r>
              <w:rPr>
                <w:sz w:val="20"/>
              </w:rPr>
              <w:t>）协助采购人对医药机构经办人员提供相关的培训服务。培训内容包括但不限于审核规则的业务培训、系统操作的技术培训等。</w:t>
            </w:r>
          </w:p>
          <w:p>
            <w:pPr>
              <w:pStyle w:val="null3"/>
            </w:pPr>
            <w:r>
              <w:rPr>
                <w:sz w:val="21"/>
              </w:rPr>
              <w:t xml:space="preserve">      （</w:t>
            </w:r>
            <w:r>
              <w:rPr>
                <w:sz w:val="21"/>
              </w:rPr>
              <w:t>6</w:t>
            </w:r>
            <w:r>
              <w:rPr>
                <w:sz w:val="21"/>
              </w:rPr>
              <w:t>）协助采购人完成智能审核方面的其他工作。</w:t>
            </w:r>
          </w:p>
        </w:tc>
      </w:tr>
      <w:tr>
        <w:tc>
          <w:tcPr>
            <w:tcW w:type="dxa" w:w="2076"/>
          </w:tcPr>
          <w:p/>
        </w:tc>
        <w:tc>
          <w:tcPr>
            <w:tcW w:type="dxa" w:w="415"/>
          </w:tcPr>
          <w:p>
            <w:pPr>
              <w:pStyle w:val="null3"/>
            </w:pPr>
            <w:r>
              <w:rPr/>
              <w:t>4</w:t>
            </w:r>
          </w:p>
        </w:tc>
        <w:tc>
          <w:tcPr>
            <w:tcW w:type="dxa" w:w="5814"/>
          </w:tcPr>
          <w:p>
            <w:pPr>
              <w:pStyle w:val="null3"/>
            </w:pPr>
            <w:r>
              <w:rPr>
                <w:sz w:val="20"/>
                <w:b/>
              </w:rPr>
              <w:t>四、服务要求</w:t>
            </w:r>
          </w:p>
          <w:p>
            <w:pPr>
              <w:pStyle w:val="null3"/>
              <w:ind w:firstLine="400"/>
            </w:pPr>
            <w:r>
              <w:rPr>
                <w:sz w:val="20"/>
              </w:rPr>
              <w:t>（一）协助开展行政检查</w:t>
            </w:r>
          </w:p>
          <w:p>
            <w:pPr>
              <w:pStyle w:val="null3"/>
              <w:ind w:firstLine="400"/>
            </w:pPr>
            <w:r>
              <w:rPr>
                <w:sz w:val="20"/>
              </w:rPr>
              <w:t>按要求配备专职工作团队，协助采购人开展日常检查、线索核查、专项检查，包括数据分析、疑点筛查、现场检查等流程，检查定点医疗机构不少于</w:t>
            </w:r>
            <w:r>
              <w:rPr>
                <w:sz w:val="20"/>
              </w:rPr>
              <w:t>30</w:t>
            </w:r>
            <w:r>
              <w:rPr>
                <w:sz w:val="20"/>
              </w:rPr>
              <w:t>家次，检查定点零售药店不少于</w:t>
            </w:r>
            <w:r>
              <w:rPr>
                <w:sz w:val="20"/>
              </w:rPr>
              <w:t>50</w:t>
            </w:r>
            <w:r>
              <w:rPr>
                <w:sz w:val="20"/>
              </w:rPr>
              <w:t>家次，并按要求形成书面材料。（具体数量以采购人要求为准）</w:t>
            </w:r>
          </w:p>
          <w:p>
            <w:pPr>
              <w:pStyle w:val="null3"/>
              <w:ind w:firstLine="400"/>
            </w:pPr>
            <w:r>
              <w:rPr>
                <w:sz w:val="20"/>
              </w:rPr>
              <w:t>（二）协助开展医保定点协议管理</w:t>
            </w:r>
          </w:p>
          <w:p>
            <w:pPr>
              <w:pStyle w:val="null3"/>
              <w:ind w:firstLine="400"/>
            </w:pPr>
            <w:r>
              <w:rPr>
                <w:sz w:val="20"/>
              </w:rPr>
              <w:t>1.</w:t>
            </w:r>
            <w:r>
              <w:rPr>
                <w:sz w:val="20"/>
              </w:rPr>
              <w:t>开展定点医疗机构监督检查与智能审核</w:t>
            </w:r>
          </w:p>
          <w:p>
            <w:pPr>
              <w:pStyle w:val="null3"/>
              <w:ind w:firstLine="400"/>
            </w:pPr>
            <w:r>
              <w:rPr>
                <w:sz w:val="20"/>
              </w:rPr>
              <w:t>按要求配备专职工作团队，协助采购人完成全覆盖年度考核现场检查、年度考核病历审核并按月开展医疗机构医保结算数据的智能审核。</w:t>
            </w:r>
          </w:p>
          <w:p>
            <w:pPr>
              <w:pStyle w:val="null3"/>
              <w:ind w:firstLine="400"/>
            </w:pPr>
            <w:r>
              <w:rPr>
                <w:sz w:val="20"/>
              </w:rPr>
              <w:t>全覆盖年度考核现场检查，按照我市定点医疗机构</w:t>
            </w:r>
            <w:r>
              <w:rPr>
                <w:sz w:val="20"/>
              </w:rPr>
              <w:t>380</w:t>
            </w:r>
            <w:r>
              <w:rPr>
                <w:sz w:val="20"/>
              </w:rPr>
              <w:t>家测算，按照数据分析、疑点筛查、现场检查等流程，每家定点医疗机构需安排专业检查组协助开展现场核查；年度考核病历审核，需邀请相关专业的专家约</w:t>
            </w:r>
            <w:r>
              <w:rPr>
                <w:sz w:val="20"/>
              </w:rPr>
              <w:t>220</w:t>
            </w:r>
            <w:r>
              <w:rPr>
                <w:sz w:val="20"/>
              </w:rPr>
              <w:t>人次参加对全市约</w:t>
            </w:r>
            <w:r>
              <w:rPr>
                <w:sz w:val="20"/>
              </w:rPr>
              <w:t>10000</w:t>
            </w:r>
            <w:r>
              <w:rPr>
                <w:sz w:val="20"/>
              </w:rPr>
              <w:t>份相关住院病历集中检查，分初审及复审两个环节，集中审核时间约</w:t>
            </w:r>
            <w:r>
              <w:rPr>
                <w:sz w:val="20"/>
              </w:rPr>
              <w:t>12</w:t>
            </w:r>
            <w:r>
              <w:rPr>
                <w:sz w:val="20"/>
              </w:rPr>
              <w:t>天；日常监督检查和线索核查，约检查</w:t>
            </w:r>
            <w:r>
              <w:rPr>
                <w:sz w:val="20"/>
              </w:rPr>
              <w:t>10</w:t>
            </w:r>
            <w:r>
              <w:rPr>
                <w:sz w:val="20"/>
              </w:rPr>
              <w:t>家次。（具体数量以采购人要求为准）</w:t>
            </w:r>
          </w:p>
          <w:p>
            <w:pPr>
              <w:pStyle w:val="null3"/>
              <w:ind w:firstLine="400"/>
            </w:pPr>
            <w:r>
              <w:rPr>
                <w:sz w:val="20"/>
              </w:rPr>
              <w:t>对国家医保平台智能监管系统每月生成的可疑违规数据进行人工初审，每月对确认违规数据进行分析评价及生成整改建议，定期向市医保中心报告；对我市共约</w:t>
            </w:r>
            <w:r>
              <w:rPr>
                <w:sz w:val="20"/>
              </w:rPr>
              <w:t>380</w:t>
            </w:r>
            <w:r>
              <w:rPr>
                <w:sz w:val="20"/>
              </w:rPr>
              <w:t>家定点医疗机构开展数据分析，结算单据审核数约</w:t>
            </w:r>
            <w:r>
              <w:rPr>
                <w:sz w:val="20"/>
              </w:rPr>
              <w:t>1500</w:t>
            </w:r>
            <w:r>
              <w:rPr>
                <w:sz w:val="20"/>
              </w:rPr>
              <w:t>万条。（具体数量以采购人要求为准）</w:t>
            </w:r>
          </w:p>
          <w:p>
            <w:pPr>
              <w:pStyle w:val="null3"/>
              <w:ind w:firstLine="400"/>
            </w:pPr>
            <w:r>
              <w:rPr>
                <w:sz w:val="20"/>
              </w:rPr>
              <w:t>2.</w:t>
            </w:r>
            <w:r>
              <w:rPr>
                <w:sz w:val="20"/>
              </w:rPr>
              <w:t>开展定点零售药店监督检查</w:t>
            </w:r>
          </w:p>
          <w:p>
            <w:pPr>
              <w:pStyle w:val="null3"/>
              <w:ind w:firstLine="400"/>
            </w:pPr>
            <w:r>
              <w:rPr>
                <w:sz w:val="20"/>
              </w:rPr>
              <w:t>根据约定服务内容，对我市定点零售药店进行检查考核，具体数量以采购人要求为准，对每家定点零售药店按照数据分析、疑点筛查、现场检查等流程开展，分</w:t>
            </w:r>
            <w:r>
              <w:rPr>
                <w:sz w:val="20"/>
              </w:rPr>
              <w:t>2</w:t>
            </w:r>
            <w:r>
              <w:rPr>
                <w:sz w:val="20"/>
              </w:rPr>
              <w:t>组同时进行，检查时间约</w:t>
            </w:r>
            <w:r>
              <w:rPr>
                <w:sz w:val="20"/>
              </w:rPr>
              <w:t>90</w:t>
            </w:r>
            <w:r>
              <w:rPr>
                <w:sz w:val="20"/>
              </w:rPr>
              <w:t>天；并协助开展日常监督检查和线索核查。</w:t>
            </w:r>
          </w:p>
          <w:p>
            <w:pPr>
              <w:pStyle w:val="null3"/>
              <w:ind w:firstLine="400"/>
            </w:pPr>
            <w:r>
              <w:rPr>
                <w:sz w:val="20"/>
              </w:rPr>
              <w:t>（三）严格按采购人有关要求进行各项工作。需具有本地化服务能力，能满足开展日常巡查、专项检查、嫌疑核查，稽核，专家审核等监管服务需求。</w:t>
            </w:r>
          </w:p>
          <w:p>
            <w:pPr>
              <w:pStyle w:val="null3"/>
              <w:ind w:firstLine="400"/>
            </w:pPr>
            <w:r>
              <w:rPr>
                <w:sz w:val="20"/>
              </w:rPr>
              <w:t>（四）审核、检查以准确、合理、高效为原则，做好与医药机构的前期沟通、培训等工作，如医药机构反馈、上传的数据不符合要求，需及时通知其进行纠正。</w:t>
            </w:r>
          </w:p>
          <w:p>
            <w:pPr>
              <w:pStyle w:val="null3"/>
              <w:ind w:firstLine="400"/>
            </w:pPr>
            <w:r>
              <w:rPr>
                <w:sz w:val="20"/>
              </w:rPr>
              <w:t>（五）根据采购人信息数据安全管理的要求，做好数据安全保密工作，确保所有医药机构及参保人的信息不外泄。</w:t>
            </w:r>
          </w:p>
          <w:p>
            <w:pPr>
              <w:pStyle w:val="null3"/>
              <w:ind w:firstLine="400"/>
            </w:pPr>
            <w:r>
              <w:rPr>
                <w:sz w:val="20"/>
              </w:rPr>
              <w:t>（六）本项目需要配备不少于</w:t>
            </w:r>
            <w:r>
              <w:rPr>
                <w:sz w:val="20"/>
              </w:rPr>
              <w:t>6</w:t>
            </w:r>
            <w:r>
              <w:rPr>
                <w:sz w:val="20"/>
              </w:rPr>
              <w:t>人的专职工作团队，需具备本科（或以上）学历，专职团队应包含医学类、财务会计类、信息（或计算机、统计）类等专业技术人员，其中医学类相关专业人员占比不少于</w:t>
            </w:r>
            <w:r>
              <w:rPr>
                <w:sz w:val="20"/>
              </w:rPr>
              <w:t>50%</w:t>
            </w:r>
            <w:r>
              <w:rPr>
                <w:sz w:val="20"/>
              </w:rPr>
              <w:t>。专职团队工作人员要求拥护及遵守党和国家的方针政策，道德高尚，近</w:t>
            </w:r>
            <w:r>
              <w:rPr>
                <w:sz w:val="20"/>
              </w:rPr>
              <w:t>3</w:t>
            </w:r>
            <w:r>
              <w:rPr>
                <w:sz w:val="20"/>
              </w:rPr>
              <w:t>年未受到有关部门的处理处罚。熟悉医保政策，对于信息、大数据分析专业人员还应具备计算机网络信息技术知识及医保智能审核等相关工作经验。根据采购人实际需要开展专项检查工作时，每次需另外安排专项检查人员不少于</w:t>
            </w:r>
            <w:r>
              <w:rPr>
                <w:sz w:val="20"/>
              </w:rPr>
              <w:t>6</w:t>
            </w:r>
            <w:r>
              <w:rPr>
                <w:sz w:val="20"/>
              </w:rPr>
              <w:t>人参加，人员应具备医学类、财务、信息（或计算机、统计）等相关专业，或有参加各级医保部门对医药机构的检查经历或经验。人员需报采购人审核同意才可以上岗。</w:t>
            </w:r>
          </w:p>
          <w:p>
            <w:pPr>
              <w:pStyle w:val="null3"/>
              <w:ind w:firstLine="400"/>
            </w:pPr>
            <w:r>
              <w:rPr>
                <w:sz w:val="20"/>
              </w:rPr>
              <w:t>（七）中标人在合同期内不能承接被检查对象委托的与本项目有利益冲突的服务项目。</w:t>
            </w:r>
          </w:p>
          <w:p>
            <w:pPr>
              <w:pStyle w:val="null3"/>
              <w:ind w:firstLine="400"/>
            </w:pPr>
            <w:r>
              <w:rPr>
                <w:sz w:val="20"/>
              </w:rPr>
              <w:t>（八）专职工作团队人员及邀请的相关专业专家需与被检查对象无利害关系，必要时进行回避，确保检查结果的公平性、公正性。</w:t>
            </w:r>
          </w:p>
          <w:p>
            <w:pPr>
              <w:pStyle w:val="null3"/>
            </w:pPr>
            <w:r>
              <w:rPr>
                <w:sz w:val="21"/>
              </w:rPr>
              <w:t xml:space="preserve">      （九）专职工作团队人员需专职从事本项目规定的工作内容，未经采购人书面许可，不得从事其他单位的任何工作；不得向医药机构或参保人收取任何费用，不得有接受医药机构或参保人礼品、宴请等行为。</w:t>
            </w:r>
          </w:p>
        </w:tc>
      </w:tr>
      <w:tr>
        <w:tc>
          <w:tcPr>
            <w:tcW w:type="dxa" w:w="2076"/>
          </w:tcPr>
          <w:p/>
        </w:tc>
        <w:tc>
          <w:tcPr>
            <w:tcW w:type="dxa" w:w="415"/>
          </w:tcPr>
          <w:p>
            <w:pPr>
              <w:pStyle w:val="null3"/>
            </w:pPr>
            <w:r>
              <w:rPr/>
              <w:t>5</w:t>
            </w:r>
          </w:p>
        </w:tc>
        <w:tc>
          <w:tcPr>
            <w:tcW w:type="dxa" w:w="5814"/>
          </w:tcPr>
          <w:p>
            <w:pPr>
              <w:pStyle w:val="null3"/>
            </w:pPr>
            <w:r>
              <w:rPr>
                <w:sz w:val="20"/>
                <w:b/>
              </w:rPr>
              <w:t>五、办公条件要求</w:t>
            </w:r>
          </w:p>
          <w:p>
            <w:pPr>
              <w:pStyle w:val="null3"/>
            </w:pPr>
            <w:r>
              <w:rPr>
                <w:sz w:val="21"/>
              </w:rPr>
              <w:t xml:space="preserve">      中标人须为本项目投入足够的、符合要求的人员及设施设备，包括检查审核所需办公用品、办公设施、车辆保障等。</w:t>
            </w:r>
          </w:p>
        </w:tc>
      </w:tr>
      <w:tr>
        <w:tc>
          <w:tcPr>
            <w:tcW w:type="dxa" w:w="2076"/>
          </w:tcPr>
          <w:p/>
        </w:tc>
        <w:tc>
          <w:tcPr>
            <w:tcW w:type="dxa" w:w="415"/>
          </w:tcPr>
          <w:p>
            <w:pPr>
              <w:pStyle w:val="null3"/>
            </w:pPr>
            <w:r>
              <w:rPr/>
              <w:t>6</w:t>
            </w:r>
          </w:p>
        </w:tc>
        <w:tc>
          <w:tcPr>
            <w:tcW w:type="dxa" w:w="5814"/>
          </w:tcPr>
          <w:p>
            <w:pPr>
              <w:pStyle w:val="null3"/>
            </w:pPr>
            <w:r>
              <w:rPr>
                <w:sz w:val="20"/>
                <w:b/>
              </w:rPr>
              <w:t>六、项目保密要求</w:t>
            </w:r>
          </w:p>
          <w:p>
            <w:pPr>
              <w:pStyle w:val="null3"/>
            </w:pPr>
            <w:r>
              <w:rPr>
                <w:sz w:val="21"/>
              </w:rPr>
              <w:t xml:space="preserve">      中标人须对本项目有关文件以及采购人提供的所有内部资料、文档、被检查单位的数据以及有关工作秘密和信息等予以保密。未经采购人书面许可，不得以任何形式向第三方泄露本项目及其他数据的任何信息，必须按照采购人要求签订相关保密协议。</w:t>
            </w:r>
          </w:p>
        </w:tc>
      </w:tr>
      <w:tr>
        <w:tc>
          <w:tcPr>
            <w:tcW w:type="dxa" w:w="2076"/>
          </w:tcPr>
          <w:p/>
        </w:tc>
        <w:tc>
          <w:tcPr>
            <w:tcW w:type="dxa" w:w="415"/>
          </w:tcPr>
          <w:p>
            <w:pPr>
              <w:pStyle w:val="null3"/>
            </w:pPr>
            <w:r>
              <w:rPr/>
              <w:t>7</w:t>
            </w:r>
          </w:p>
        </w:tc>
        <w:tc>
          <w:tcPr>
            <w:tcW w:type="dxa" w:w="5814"/>
          </w:tcPr>
          <w:p>
            <w:pPr>
              <w:pStyle w:val="null3"/>
            </w:pPr>
            <w:r>
              <w:rPr>
                <w:sz w:val="21"/>
                <w:b/>
              </w:rPr>
              <w:t>七、本项目质量评估考核表</w:t>
            </w:r>
          </w:p>
          <w:tbl>
            <w:tblPr>
              <w:tblInd w:type="dxa" w:w="90"/>
            </w:tblPr>
            <w:tblGrid>
              <w:gridCol w:w="501"/>
              <w:gridCol w:w="501"/>
              <w:gridCol w:w="2439"/>
              <w:gridCol w:w="1801"/>
              <w:gridCol w:w="364"/>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考核项目</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考核内容</w:t>
                  </w:r>
                </w:p>
              </w:tc>
              <w:tc>
                <w:tcPr>
                  <w:tcW w:type="dxa" w:w="24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基本要求</w:t>
                  </w:r>
                </w:p>
              </w:tc>
              <w:tc>
                <w:tcPr>
                  <w:tcW w:type="dxa" w:w="18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扣分标准及方法</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得分</w:t>
                  </w: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一、人员要求</w:t>
                  </w:r>
                </w:p>
              </w:tc>
              <w:tc>
                <w:tcPr>
                  <w:tcW w:type="dxa" w:w="5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人员要求</w:t>
                  </w: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需要配备不少于6人的专职驻点工作团队。工作人员必须礼貌待人、文明服务、着装得体等基本要求。</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配备少于6人扣30分；违反礼貌待人、文明服务、着装得体等要求而被投诉，一次扣2分。</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专职团队需具备本科（或以上）学历，应包含医学类、财务会计类、信息类等专业技术人员，其中医学类相关专业人员占比不少于50%；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专职团队人员学历、专业未按要求配备每人（每项）扣2分。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对于信息、大数据分析专业人员还应具备计算机网络信息技术知识及医保智能审核等相关工作经验；</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未具备计算机网络信息技术知识及医保智能审核等相关工作经验扣2分。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4.</w:t>
                  </w:r>
                  <w:r>
                    <w:rPr>
                      <w:sz w:val="22"/>
                    </w:rPr>
                    <w:t>专职驻点工作团队人员需专职从事本项目规定的工作内容，未经采购人书面许可，不得从事其他单位的任何工作；人员需报采购人审核同意才可以上岗；</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未经采购人书面许可，从事其他单位的任何工作，每次扣10分；人员未经采购人审核同意上岗的，每人次扣5分。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5.</w:t>
                  </w:r>
                  <w:r>
                    <w:rPr>
                      <w:sz w:val="22"/>
                    </w:rPr>
                    <w:t>不得向医药机构或参保人收取任何费用，不得有接受医药机构或参保人礼品、宴请等行为。</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发现</w:t>
                  </w:r>
                  <w:r>
                    <w:rPr>
                      <w:sz w:val="22"/>
                    </w:rPr>
                    <w:t>收取医药机构或参保人费用、礼品、宴请等行为，每次扣5分。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6.</w:t>
                  </w:r>
                  <w:r>
                    <w:rPr>
                      <w:sz w:val="22"/>
                    </w:rPr>
                    <w:t>完成采购人安排的其他各项工作。</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未完成采购人安排的其他各项工作，每次扣2分。</w:t>
                  </w:r>
                </w:p>
              </w:tc>
              <w:tc>
                <w:tcPr>
                  <w:tcW w:type="dxa" w:w="364"/>
                  <w:vMerge/>
                  <w:tcBorders>
                    <w:top w:val="none" w:color="000000" w:sz="4"/>
                    <w:left w:val="none" w:color="000000" w:sz="4"/>
                    <w:bottom w:val="single" w:color="000000" w:sz="4"/>
                    <w:right w:val="single" w:color="000000" w:sz="4"/>
                  </w:tcBorders>
                </w:tcP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二、服务内容</w:t>
                  </w:r>
                </w:p>
              </w:tc>
              <w:tc>
                <w:tcPr>
                  <w:tcW w:type="dxa" w:w="5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协助开展行政检查</w:t>
                  </w: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协助采购人开展日常检查、专项检查、线索疑点核查等技术分析工作。</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未按要求协助开展日常检查、专项检查、线索疑点核查等技术分析工作，每项扣10分。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配合采购人检查行动，对定点医药机构进行检查，按要求对检查数据整理并形成书面报告，并按要求搜集整理相应的证据材料。根据采购人实际需要开展1-3次定点医疗机构专项检查和1-3次定点零售药店专项检查。</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未按要求对定点医药机构进行检查，对检查数据整理并形成书面报告，搜集整理相应的证据材料；未按采购人实际需要开展1-3次定点医疗机构专项检查和1-3次定点零售药店专项检查，每项扣10分。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项目需要时，安排相关专家提供病历核查、认证并出具书面意见。</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未按要求安排相关专家提供病历核查、认证并出具书面意见，每项扣5分。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现场检查、实地调查</w:t>
                  </w:r>
                  <w:r>
                    <w:br/>
                  </w:r>
                  <w:r>
                    <w:br/>
                  </w: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协助完成对我市定点医疗机构开展全覆盖检查、日常核查等检查工作，并按医保协议规定进行年度考核。</w:t>
                  </w:r>
                </w:p>
              </w:tc>
              <w:tc>
                <w:tcPr>
                  <w:tcW w:type="dxa" w:w="180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未按要求协助完成对定点医疗机构全覆盖检查、日常核查、年度考核等工作，每项扣10分。</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配合采购人开展定点零售药店日常监督检查。根据医保协议规定对我市定点零售药店进行年度考核检查，具体数量以采购人要求为准。</w:t>
                  </w:r>
                </w:p>
              </w:tc>
              <w:tc>
                <w:tcPr>
                  <w:tcW w:type="dxa" w:w="180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未按要求配合完成定点零售药店检查考核等工作，每项扣10分。</w:t>
                  </w:r>
                </w:p>
              </w:tc>
              <w:tc>
                <w:tcPr>
                  <w:tcW w:type="dxa" w:w="364"/>
                  <w:vMerge/>
                  <w:tcBorders>
                    <w:top w:val="none" w:color="000000" w:sz="4"/>
                    <w:left w:val="singl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对定点医药机构进行现场检查、实地调查、年度考核后，对医药机构申诉反馈材料进行整理，并提出是否接受申诉的建议。根据有关规定对医药机构的违规情况作出初步的处理建议，经采购人确认后，按要求形成书面报告并附相应的证据（含电子可编辑版、扫描版），形成完整的档案文书交采购人。</w:t>
                  </w:r>
                </w:p>
              </w:tc>
              <w:tc>
                <w:tcPr>
                  <w:tcW w:type="dxa" w:w="1801"/>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未按要求对</w:t>
                  </w:r>
                  <w:r>
                    <w:rPr>
                      <w:sz w:val="22"/>
                    </w:rPr>
                    <w:t>申诉反馈材料进行整理，未提出是否接受申诉的建议，未作出初步的处理建议，未形成完整的档案文书交采购人，每一项扣5分。</w:t>
                  </w:r>
                </w:p>
              </w:tc>
              <w:tc>
                <w:tcPr>
                  <w:tcW w:type="dxa" w:w="364"/>
                  <w:vMerge/>
                  <w:tcBorders>
                    <w:top w:val="none" w:color="000000" w:sz="4"/>
                    <w:left w:val="singl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智能审核</w:t>
                  </w: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每月按时对上月智能审核系统提示的单据进行初审，并按采购人要求将初审违规单据推送至医药机构申诉界面，同时逐一通知到所有医药机构。</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每月进行初审及推送至医药机构申诉界面，未逐一通知到所有医药机构，每项扣5分。</w:t>
                  </w:r>
                </w:p>
              </w:tc>
              <w:tc>
                <w:tcPr>
                  <w:tcW w:type="dxa" w:w="3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审核情况要按日实时记录，每周汇总，每月将复审违规数据进行书面审核分析评价，并定期向采购人书面报告，对发现的重大违法违规线索应及时报告。</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按日实时记录、每周汇总，</w:t>
                  </w:r>
                  <w:r>
                    <w:rPr>
                      <w:sz w:val="22"/>
                    </w:rPr>
                    <w:t>未按要求</w:t>
                  </w:r>
                  <w:r>
                    <w:rPr>
                      <w:sz w:val="22"/>
                    </w:rPr>
                    <w:t>每月将复审违规数据进行书面审核分析评价并定期向采购人书面报告，每项扣5分。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vMerge/>
                  <w:tcBorders>
                    <w:top w:val="none" w:color="000000" w:sz="4"/>
                    <w:left w:val="none" w:color="000000" w:sz="4"/>
                    <w:bottom w:val="single" w:color="000000" w:sz="4"/>
                    <w:right w:val="single" w:color="000000" w:sz="4"/>
                  </w:tcBorders>
                </w:tcP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每月根据审核分析结果，逐一对每家有违规行为的医药机构作出违规原因分析及整改建议，形成书面文档经采购人确认后下发到对应的医药机构进行整改，同时要跟踪落实整改情况。</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每月逐一对每家有违规行为的医药机构作出违规原因分析及整改建议，未下发到对应的医药机构进行整改，每项扣5分。</w:t>
                  </w:r>
                </w:p>
              </w:tc>
              <w:tc>
                <w:tcPr>
                  <w:tcW w:type="dxa" w:w="364"/>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工作诚信度</w:t>
                  </w:r>
                </w:p>
              </w:tc>
              <w:tc>
                <w:tcPr>
                  <w:tcW w:type="dxa" w:w="2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采购人提供的任何资料及检查考核情况等应予以保密。</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发现未经采购人许可透露相关资料，一次扣10分。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2"/>
                    </w:rPr>
                    <w:t>三、加分激励</w:t>
                  </w:r>
                </w:p>
              </w:tc>
              <w:tc>
                <w:tcPr>
                  <w:tcW w:type="dxa" w:w="510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乙方提供依据查实一例欺诈骗保行为加3分；乙方为医保基金监管提供了卓有成效的改进措施、方法，并经采购人认可及采用，每次加2分。加分最多不超过10分。</w:t>
                  </w:r>
                </w:p>
              </w:tc>
            </w:tr>
          </w:tbl>
          <w:p/>
        </w:tc>
      </w:tr>
      <w:tr>
        <w:tc>
          <w:tcPr>
            <w:tcW w:type="dxa" w:w="2076"/>
          </w:tcPr>
          <w:p/>
        </w:tc>
        <w:tc>
          <w:tcPr>
            <w:tcW w:type="dxa" w:w="415"/>
          </w:tcPr>
          <w:p>
            <w:pPr>
              <w:pStyle w:val="null3"/>
            </w:pPr>
            <w:r>
              <w:rPr/>
              <w:t>8</w:t>
            </w:r>
          </w:p>
        </w:tc>
        <w:tc>
          <w:tcPr>
            <w:tcW w:type="dxa" w:w="5814"/>
          </w:tcPr>
          <w:p>
            <w:pPr>
              <w:pStyle w:val="null3"/>
            </w:pPr>
            <w:r>
              <w:rPr>
                <w:sz w:val="20"/>
                <w:b/>
              </w:rPr>
              <w:t>八、违约责任</w:t>
            </w:r>
          </w:p>
          <w:p>
            <w:pPr>
              <w:pStyle w:val="null3"/>
            </w:pPr>
            <w:r>
              <w:rPr>
                <w:sz w:val="20"/>
              </w:rPr>
              <w:t xml:space="preserve">    1</w:t>
            </w:r>
            <w:r>
              <w:rPr>
                <w:sz w:val="20"/>
              </w:rPr>
              <w:t>、若投标人提供的服务不符合公开招标文件、投标文件要求或本合同约定的，累计达到</w:t>
            </w:r>
            <w:r>
              <w:rPr>
                <w:sz w:val="20"/>
              </w:rPr>
              <w:t>5</w:t>
            </w:r>
            <w:r>
              <w:rPr>
                <w:sz w:val="20"/>
              </w:rPr>
              <w:t>次（采购人原因或不可抗力原因除外），采购人有权单方解除本合同，双方按实际服务情况进行计费，且投标人应赔偿采购人本合同总金额的</w:t>
            </w:r>
            <w:r>
              <w:rPr>
                <w:sz w:val="20"/>
              </w:rPr>
              <w:t>5%</w:t>
            </w:r>
            <w:r>
              <w:rPr>
                <w:sz w:val="20"/>
              </w:rPr>
              <w:t>，因此造成采购人的经济损失由投标人承担（包括但不限于第三方索偿、采取补救措施、律师费等）。</w:t>
            </w:r>
          </w:p>
          <w:p>
            <w:pPr>
              <w:pStyle w:val="null3"/>
              <w:ind w:firstLine="400"/>
            </w:pPr>
            <w:r>
              <w:rPr>
                <w:sz w:val="20"/>
              </w:rPr>
              <w:t>2</w:t>
            </w:r>
            <w:r>
              <w:rPr>
                <w:sz w:val="20"/>
              </w:rPr>
              <w:t>、投标人未经采购人书面同意，擅自将本合同全部或部分义务转让给第三方的，采购人有权单方解除本合同，双方按实际服务情况进行计费，且投标人应赔偿采购人本合同总金额的</w:t>
            </w:r>
            <w:r>
              <w:rPr>
                <w:sz w:val="20"/>
              </w:rPr>
              <w:t>5%,</w:t>
            </w:r>
            <w:r>
              <w:rPr>
                <w:sz w:val="20"/>
              </w:rPr>
              <w:t>因此造成采购人的经济损失由投标人承担（包括但不限于第三方索偿、采取补救措施、律师费等）。</w:t>
            </w:r>
          </w:p>
          <w:p>
            <w:pPr>
              <w:pStyle w:val="null3"/>
              <w:ind w:firstLine="400"/>
            </w:pPr>
            <w:r>
              <w:rPr>
                <w:sz w:val="20"/>
              </w:rPr>
              <w:t>3</w:t>
            </w:r>
            <w:r>
              <w:rPr>
                <w:sz w:val="20"/>
              </w:rPr>
              <w:t>、投标人未按本合同约定按时按质按数量提供服务团队的或未依时更换服务团队人员的，经采购人催告后仍不到岗的，采购人有权单方解除本合同，无须支付任何服务费，且投标人应赔偿采购人本合同总金额的</w:t>
            </w:r>
            <w:r>
              <w:rPr>
                <w:sz w:val="20"/>
              </w:rPr>
              <w:t>5%,</w:t>
            </w:r>
            <w:r>
              <w:rPr>
                <w:sz w:val="20"/>
              </w:rPr>
              <w:t>因此造成采购人的经济损失由投标人承担（包括但不限于第三方索偿、采取补救措施、律师费等）。</w:t>
            </w:r>
          </w:p>
          <w:p>
            <w:pPr>
              <w:pStyle w:val="null3"/>
              <w:ind w:firstLine="400"/>
            </w:pPr>
            <w:r>
              <w:rPr>
                <w:sz w:val="20"/>
              </w:rPr>
              <w:t>4</w:t>
            </w:r>
            <w:r>
              <w:rPr>
                <w:sz w:val="20"/>
              </w:rPr>
              <w:t>、若投标人在合同期内承接被检查对象委托的与本项目有利益冲突的服务项目，采购人有权单方解除本合同，无须支付任何服务费，因此造成采购人的经济损失由投标人承担（包括但不限于第三方索偿、采取补救措施、律师费等）。</w:t>
            </w:r>
          </w:p>
          <w:p>
            <w:pPr>
              <w:pStyle w:val="null3"/>
            </w:pPr>
            <w:r>
              <w:rPr>
                <w:sz w:val="21"/>
              </w:rPr>
              <w:t xml:space="preserve">      5</w:t>
            </w:r>
            <w:r>
              <w:rPr>
                <w:sz w:val="21"/>
              </w:rPr>
              <w:t>、任一方如将在本项目获知的秘密泄露给第三人致使另一方遭受损失的，泄密方应对相对方进行赔偿，其赔偿数额不少于由于其违反义务所给相对方带来的损失。</w:t>
            </w:r>
          </w:p>
        </w:tc>
      </w:tr>
      <w:tr>
        <w:tc>
          <w:tcPr>
            <w:tcW w:type="dxa" w:w="2076"/>
          </w:tcPr>
          <w:p/>
        </w:tc>
        <w:tc>
          <w:tcPr>
            <w:tcW w:type="dxa" w:w="415"/>
          </w:tcPr>
          <w:p>
            <w:pPr>
              <w:pStyle w:val="null3"/>
            </w:pPr>
            <w:r>
              <w:rPr/>
              <w:t>9</w:t>
            </w:r>
          </w:p>
        </w:tc>
        <w:tc>
          <w:tcPr>
            <w:tcW w:type="dxa" w:w="5814"/>
          </w:tcPr>
          <w:p>
            <w:pPr>
              <w:pStyle w:val="null3"/>
            </w:pPr>
            <w:r>
              <w:rPr>
                <w:sz w:val="20"/>
                <w:b/>
              </w:rPr>
              <w:t>九、知识产权</w:t>
            </w:r>
          </w:p>
          <w:p>
            <w:pPr>
              <w:pStyle w:val="null3"/>
            </w:pPr>
            <w:r>
              <w:rPr/>
              <w:t xml:space="preserve">      </w:t>
            </w:r>
            <w:r>
              <w:rPr>
                <w:sz w:val="21"/>
              </w:rPr>
              <w:t>投标人提交的任何成果的知识产权归采购人所有。</w:t>
            </w:r>
          </w:p>
        </w:tc>
      </w:tr>
      <w:tr>
        <w:tc>
          <w:tcPr>
            <w:tcW w:type="dxa" w:w="2076"/>
          </w:tcPr>
          <w:p/>
        </w:tc>
        <w:tc>
          <w:tcPr>
            <w:tcW w:type="dxa" w:w="415"/>
          </w:tcPr>
          <w:p>
            <w:pPr>
              <w:pStyle w:val="null3"/>
            </w:pPr>
            <w:r>
              <w:rPr/>
              <w:t>10</w:t>
            </w:r>
          </w:p>
        </w:tc>
        <w:tc>
          <w:tcPr>
            <w:tcW w:type="dxa" w:w="5814"/>
          </w:tcPr>
          <w:p>
            <w:pPr>
              <w:pStyle w:val="null3"/>
            </w:pPr>
            <w:r>
              <w:rPr>
                <w:sz w:val="20"/>
                <w:b/>
              </w:rPr>
              <w:t>十、采购人配合条件</w:t>
            </w:r>
          </w:p>
          <w:p>
            <w:pPr>
              <w:pStyle w:val="null3"/>
            </w:pPr>
            <w:r>
              <w:rPr>
                <w:sz w:val="21"/>
              </w:rPr>
              <w:t xml:space="preserve">      投标人在投标文件中要列明在项目实施过程中要求采购人提供的配合条件。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中山市医疗保障局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采购机构代理服务收费标准：(1)按差额定率累进法计算标准收取: 1.中标金额（100万元或以下），招标收费费率1.5%；2.中标金额（100万元（不含）-500万元（含）），招标收费费率1.1%；3.中标金额（500万元（不含）-1000万元（含）），招标收费费率0.8%；(2)代理服务费的货币为人民币；(3)代理服务费支付方式：一次性以银行划帐、电汇、汇票或支票的形式支付；(4)代理服务费支付时间：代理服务费必须在中标人领取《中标通知书》时一次性付清，如果中标人未能按时交纳代理服务费，采购代理机构/采购人保留追究其法律责任的权利；(5)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（2）其他说明，“格式二十五、政府采购履约担保函、采购合同履约保险凭证”由供应商根据需要选用，不提供不影响其投标文件的有效性。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中山市定点医药机构医保基金使用监督管理辅助服务项目的第1包)：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采购包1（2025年中山市定点医药机构医保基金使用监督管理辅助服务项目的第1包）：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采购包1（2025年中山市定点医药机构医保基金使用监督管理辅助服务项目的第1包）：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采购包1（2025年中山市定点医药机构医保基金使用监督管理辅助服务项目的第1包）：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采购包1(2025年中山市定点医药机构医保基金使用监督管理辅助服务项目的第1包):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整体服务方案 (18.0分)</w:t>
            </w:r>
          </w:p>
        </w:tc>
        <w:tc>
          <w:tcPr>
            <w:tcW w:type="dxa" w:w="5076"/>
          </w:tcPr>
          <w:p>
            <w:pPr>
              <w:pStyle w:val="null3"/>
              <w:jc w:val="left"/>
            </w:pPr>
            <w:r>
              <w:rPr/>
              <w:t>投标人针对采购需求中“三、第三方机构服务内容”和“五、办公条件要求”的内容需求，制定合适的服务方案，需考查方案的设计是否清晰，内容是否详细全面，是否有可操作性，有无针对我市医保的基本情况等。 （一）根据投标人提供的方案内容是否完整进行评审（6分）：方案内容包括协助开展行政检查，协助开展医保定点协议管理的1.现场检查、实地调查和2.智能审核等3项服务内容得6分，每缺失一项扣2分；（二）根据投标人提供的服务方案进行评审（12分）：（1）项目服务方案具体详细，设计清晰、具有可操作性，符合项目实际，能够保证服务顺利完成，得12分；（2）项目服务方案或有缺失或内容部分不全但不影响服务实施，设计较为清晰、有一定的可操作性，符合项目实际，得8分；（3）项目服务方案或有缺失或内容部分不全或不符合实际，设计描述简单，缺乏针对性，没有对项目实际要求提供相应内容，得4分；（4）未提供本方案，不得分。</w:t>
            </w:r>
          </w:p>
        </w:tc>
      </w:tr>
      <w:tr>
        <w:tc>
          <w:tcPr>
            <w:tcW w:type="dxa" w:w="922"/>
            <w:gridSpan w:val="2"/>
            <w:vMerge/>
          </w:tcPr>
          <w:p/>
        </w:tc>
        <w:tc>
          <w:tcPr>
            <w:tcW w:type="dxa" w:w="2307"/>
          </w:tcPr>
          <w:p>
            <w:pPr>
              <w:pStyle w:val="null3"/>
              <w:jc w:val="left"/>
            </w:pPr>
            <w:r>
              <w:rPr/>
              <w:t>重点、难点分析及解决方案 (12.0分)</w:t>
            </w:r>
            <w:r>
              <w:rPr/>
              <w:t>，（等次分值选择：</w:t>
            </w:r>
            <w:r>
              <w:rPr/>
              <w:t>0.0;</w:t>
            </w:r>
            <w:r>
              <w:rPr/>
              <w:t>4.0;</w:t>
            </w:r>
            <w:r>
              <w:rPr/>
              <w:t>8.0;</w:t>
            </w:r>
            <w:r>
              <w:rPr/>
              <w:t>12.0;</w:t>
            </w:r>
            <w:r>
              <w:rPr/>
              <w:t>）</w:t>
            </w:r>
          </w:p>
        </w:tc>
        <w:tc>
          <w:tcPr>
            <w:tcW w:type="dxa" w:w="5076"/>
          </w:tcPr>
          <w:p>
            <w:pPr>
              <w:pStyle w:val="null3"/>
              <w:jc w:val="left"/>
            </w:pPr>
            <w:r>
              <w:rPr/>
              <w:t>投标人针对采购需求中“三、第三方机构服务内容”和“四、服务要求”需求，提出针对本项目实施中可能存在的重点、难点分析及解决方案。1.对工作重点、难点分析准确到位，依据充分，并具备合理的分析说明和应对办法，得12分；2.对工作重点、难点分析不够全面，论述不够清晰，应对办法简单的，得8分；3.对工作重点、难点理解有偏颇、不合理，应对办法粗略的，得4分； 4.未提供的不得分。</w:t>
            </w:r>
          </w:p>
        </w:tc>
      </w:tr>
      <w:tr>
        <w:tc>
          <w:tcPr>
            <w:tcW w:type="dxa" w:w="922"/>
            <w:gridSpan w:val="2"/>
            <w:vMerge/>
          </w:tcPr>
          <w:p/>
        </w:tc>
        <w:tc>
          <w:tcPr>
            <w:tcW w:type="dxa" w:w="2307"/>
          </w:tcPr>
          <w:p>
            <w:pPr>
              <w:pStyle w:val="null3"/>
              <w:jc w:val="left"/>
            </w:pPr>
            <w:r>
              <w:rPr/>
              <w:t>内控制度和报告管理目标及措施 (12.0分)</w:t>
            </w:r>
          </w:p>
        </w:tc>
        <w:tc>
          <w:tcPr>
            <w:tcW w:type="dxa" w:w="5076"/>
          </w:tcPr>
          <w:p>
            <w:pPr>
              <w:pStyle w:val="null3"/>
              <w:jc w:val="left"/>
            </w:pPr>
            <w:r>
              <w:rPr/>
              <w:t>投标人针对采购需求中“四、服务要求”需求，制定对本项目的内控制度和报告管理目标及措施。 （一）根据投标人提供的内控制度和报告管理目标及措施是否完整进行评审（2分）：内容包括是否建立内控制度（含人员管理、工作流程等）以及报告管理目标及措施（含检查、分析目标；提交报告目标以及对应的落实措施）等2项内容得2分，每缺失一项扣1分；（二）根据投标人提供的对项目理解程度的描述进行评审（10分）：（1）各项内控管理制度完善，科学合理，具有可行性，报告管理目标及措施合理详细，有针对性，完全满足采购人需求的，得10分；（2）各项内控管理制度描述有偏差或缺失，但有一定可操作性，报告管理目标及措施符合采购人需求的，得7分；（3）各项内控管理制度，报告管理目标及措施描述简单，缺乏针对性，不完全满足采购人需求的，得3分；（4）未提供本相关内容，不得分。</w:t>
            </w:r>
          </w:p>
        </w:tc>
      </w:tr>
      <w:tr>
        <w:tc>
          <w:tcPr>
            <w:tcW w:type="dxa" w:w="922"/>
            <w:gridSpan w:val="2"/>
            <w:vMerge/>
          </w:tcPr>
          <w:p/>
        </w:tc>
        <w:tc>
          <w:tcPr>
            <w:tcW w:type="dxa" w:w="2307"/>
          </w:tcPr>
          <w:p>
            <w:pPr>
              <w:pStyle w:val="null3"/>
              <w:jc w:val="left"/>
            </w:pPr>
            <w:r>
              <w:rPr/>
              <w:t>保密措施 (8.0分)</w:t>
            </w:r>
            <w:r>
              <w:rPr/>
              <w:t>，（等次分值选择：</w:t>
            </w:r>
            <w:r>
              <w:rPr/>
              <w:t>0.0;</w:t>
            </w:r>
            <w:r>
              <w:rPr/>
              <w:t>2.0;</w:t>
            </w:r>
            <w:r>
              <w:rPr/>
              <w:t>5.0;</w:t>
            </w:r>
            <w:r>
              <w:rPr/>
              <w:t>8.0;</w:t>
            </w:r>
            <w:r>
              <w:rPr/>
              <w:t>）</w:t>
            </w:r>
          </w:p>
        </w:tc>
        <w:tc>
          <w:tcPr>
            <w:tcW w:type="dxa" w:w="5076"/>
          </w:tcPr>
          <w:p>
            <w:pPr>
              <w:pStyle w:val="null3"/>
              <w:jc w:val="left"/>
            </w:pPr>
            <w:r>
              <w:rPr/>
              <w:t>投标人针对采购需求中“六、项目保密要求”的需求，制定可执行的保密措施。 （1）保密措施服务内容详细完整、科学合理，有明确的目标，有可行性，能满足项目服务需要，得8分；（2）保密施服务内容或有微小缺失或不合理，但这不影响项目整体实施，有简单的目标，基本满足项目服务需要，得5分；（3）保密措施服务内容简单或不合理，有可能影响项目实施，得2分；（4）未提供本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(5.0分)</w:t>
            </w:r>
          </w:p>
        </w:tc>
        <w:tc>
          <w:tcPr>
            <w:tcW w:type="dxa" w:w="5076"/>
          </w:tcPr>
          <w:p>
            <w:pPr>
              <w:pStyle w:val="null3"/>
              <w:jc w:val="left"/>
            </w:pPr>
            <w:r>
              <w:rPr/>
              <w:t>针对采购需求的“主要商务要求”响应程度： 完全满足采购需求的，得5分；有1项负偏离的得3分；有2项负偏离的得1分；有3项或以上负偏离的不得分。</w:t>
            </w:r>
          </w:p>
        </w:tc>
      </w:tr>
      <w:tr>
        <w:tc>
          <w:tcPr>
            <w:tcW w:type="dxa" w:w="922"/>
            <w:gridSpan w:val="2"/>
            <w:vMerge/>
          </w:tcPr>
          <w:p/>
        </w:tc>
        <w:tc>
          <w:tcPr>
            <w:tcW w:type="dxa" w:w="2307"/>
          </w:tcPr>
          <w:p>
            <w:pPr>
              <w:pStyle w:val="null3"/>
              <w:jc w:val="left"/>
            </w:pPr>
            <w:r>
              <w:rPr/>
              <w:t>项目业绩 (10.0分)</w:t>
            </w:r>
          </w:p>
        </w:tc>
        <w:tc>
          <w:tcPr>
            <w:tcW w:type="dxa" w:w="5076"/>
          </w:tcPr>
          <w:p>
            <w:pPr>
              <w:pStyle w:val="null3"/>
              <w:jc w:val="left"/>
            </w:pPr>
            <w:r>
              <w:rPr/>
              <w:t>2021年以来（以合同或协议等相关证明材料签订时间为准）投标人完成同类项目业绩（同类业绩指内容与医保基金监管、审核项目相关），每提供一份得2分，最高得10分。注：提供合同或协议等相关证明材料复印件并加盖投标人公章，否则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2021年以来，供应商上述被有效计分的同类业绩用户评价为正面评价（如“优”或“满意”等类似评价）的，或有用户出具的感谢信等证明的，每提供一项得1分，最高得5分，无或其他不得分。注：须提供加盖用户公章的相关证明材料并加盖投标人公章，否则不得分。</w:t>
            </w:r>
          </w:p>
        </w:tc>
      </w:tr>
      <w:tr>
        <w:tc>
          <w:tcPr>
            <w:tcW w:type="dxa" w:w="922"/>
            <w:gridSpan w:val="2"/>
            <w:vMerge/>
          </w:tcPr>
          <w:p/>
        </w:tc>
        <w:tc>
          <w:tcPr>
            <w:tcW w:type="dxa" w:w="2307"/>
          </w:tcPr>
          <w:p>
            <w:pPr>
              <w:pStyle w:val="null3"/>
              <w:jc w:val="left"/>
            </w:pPr>
            <w:r>
              <w:rPr/>
              <w:t>服务保障人员 (20.0分)</w:t>
            </w:r>
          </w:p>
        </w:tc>
        <w:tc>
          <w:tcPr>
            <w:tcW w:type="dxa" w:w="5076"/>
          </w:tcPr>
          <w:p>
            <w:pPr>
              <w:pStyle w:val="null3"/>
              <w:jc w:val="left"/>
            </w:pPr>
            <w:r>
              <w:rPr/>
              <w:t>根据投标人拟投入服务保障人员情况进行评审： 1.项目经理： （1）具备信息系统项目管理师证书的，得1分； （2）具备医学相关专业硕士或以上学历证书的，得2分； （3）具备医学相关专业中级或以上职称证书的，得2分； 以上3项累计计分，最高得5分。 2.项目团队： （1）具有医药相关专业本科毕业或相关职称（资格）证书的,每1名得1.5分,最高9分； （2）具有计算机、信息、统计专业本科毕业或相关职称（资格）证书的,每1名得1.5分,最高3分； （3）具有财务、会计专业本科毕业或相关职称（资格）证书的,每1名得1.5分,最高3分。 注：项目团队中如一人同时具备上述方面两个及两个以上专业或相关职称（资格）不重复得分；上述1、2项人员须提供相关学历证书或资格证书或职称证书复印件、以投标人（含分公司）名义购买的近6个月内任意1个月的社保参保证明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6"/>
          <w:b/>
        </w:rPr>
        <w:t>委托服务合同</w:t>
      </w:r>
    </w:p>
    <w:p>
      <w:pPr>
        <w:pStyle w:val="null3"/>
        <w:ind w:firstLine="280"/>
        <w:jc w:val="both"/>
      </w:pPr>
      <w:r>
        <w:rPr>
          <w:sz w:val="24"/>
        </w:rPr>
        <w:t>委托方（甲方）：</w:t>
      </w:r>
      <w:r>
        <w:rPr>
          <w:sz w:val="24"/>
          <w:u w:val="single"/>
        </w:rPr>
        <w:t xml:space="preserve">                   </w:t>
      </w:r>
    </w:p>
    <w:p>
      <w:pPr>
        <w:pStyle w:val="null3"/>
        <w:jc w:val="both"/>
      </w:pPr>
      <w:r>
        <w:rPr>
          <w:sz w:val="21"/>
        </w:rPr>
        <w:t xml:space="preserve">    </w:t>
      </w:r>
      <w:r>
        <w:rPr>
          <w:sz w:val="24"/>
        </w:rPr>
        <w:t>统一社会信用代码：</w:t>
      </w:r>
      <w:r>
        <w:rPr>
          <w:sz w:val="24"/>
          <w:u w:val="single"/>
        </w:rPr>
        <w:t xml:space="preserve">                   </w:t>
      </w:r>
    </w:p>
    <w:p>
      <w:pPr>
        <w:pStyle w:val="null3"/>
        <w:jc w:val="both"/>
      </w:pPr>
      <w:r>
        <w:rPr>
          <w:sz w:val="21"/>
        </w:rPr>
        <w:t xml:space="preserve">    </w:t>
      </w:r>
      <w:r>
        <w:rPr>
          <w:sz w:val="24"/>
        </w:rPr>
        <w:t>所  在  地：</w:t>
      </w:r>
      <w:r>
        <w:rPr>
          <w:sz w:val="24"/>
          <w:u w:val="single"/>
        </w:rPr>
        <w:t xml:space="preserve"> 广东省中山市                               </w:t>
      </w:r>
    </w:p>
    <w:p>
      <w:pPr>
        <w:pStyle w:val="null3"/>
        <w:jc w:val="both"/>
      </w:pPr>
      <w:r>
        <w:rPr>
          <w:sz w:val="21"/>
        </w:rPr>
        <w:t xml:space="preserve">    </w:t>
      </w:r>
      <w:r>
        <w:rPr>
          <w:sz w:val="24"/>
        </w:rPr>
        <w:t>法定代表人：</w:t>
      </w:r>
      <w:r>
        <w:rPr>
          <w:sz w:val="24"/>
          <w:u w:val="single"/>
        </w:rPr>
        <w:t xml:space="preserve">                                     </w:t>
      </w:r>
    </w:p>
    <w:p>
      <w:pPr>
        <w:pStyle w:val="null3"/>
        <w:jc w:val="both"/>
      </w:pPr>
      <w:r>
        <w:rPr>
          <w:sz w:val="21"/>
        </w:rPr>
        <w:t xml:space="preserve">    </w:t>
      </w:r>
      <w:r>
        <w:rPr>
          <w:sz w:val="24"/>
        </w:rPr>
        <w:t>项目联系人：</w:t>
      </w:r>
      <w:r>
        <w:rPr>
          <w:sz w:val="24"/>
          <w:u w:val="single"/>
        </w:rPr>
        <w:t xml:space="preserve">                                     </w:t>
      </w:r>
    </w:p>
    <w:p>
      <w:pPr>
        <w:pStyle w:val="null3"/>
        <w:jc w:val="both"/>
      </w:pPr>
      <w:r>
        <w:rPr>
          <w:sz w:val="21"/>
        </w:rPr>
        <w:t xml:space="preserve">    </w:t>
      </w:r>
      <w:r>
        <w:rPr>
          <w:sz w:val="24"/>
        </w:rPr>
        <w:t>联系方式</w:t>
      </w:r>
    </w:p>
    <w:p>
      <w:pPr>
        <w:pStyle w:val="null3"/>
        <w:jc w:val="both"/>
      </w:pPr>
      <w:r>
        <w:rPr>
          <w:sz w:val="21"/>
        </w:rPr>
        <w:t xml:space="preserve">    </w:t>
      </w:r>
      <w:r>
        <w:rPr>
          <w:sz w:val="24"/>
        </w:rPr>
        <w:t>通讯地址：</w:t>
      </w:r>
      <w:r>
        <w:rPr>
          <w:sz w:val="24"/>
          <w:u w:val="single"/>
        </w:rPr>
        <w:t xml:space="preserve">         </w:t>
      </w:r>
    </w:p>
    <w:p>
      <w:pPr>
        <w:pStyle w:val="null3"/>
        <w:jc w:val="both"/>
      </w:pPr>
      <w:r>
        <w:rPr>
          <w:sz w:val="21"/>
        </w:rPr>
        <w:t xml:space="preserve">    </w:t>
      </w:r>
      <w:r>
        <w:rPr>
          <w:sz w:val="24"/>
        </w:rPr>
        <w:t>电    话：</w:t>
      </w:r>
      <w:r>
        <w:rPr>
          <w:sz w:val="24"/>
          <w:u w:val="single"/>
        </w:rPr>
        <w:t xml:space="preserve">   0760-     </w:t>
      </w:r>
      <w:r>
        <w:rPr>
          <w:sz w:val="24"/>
        </w:rPr>
        <w:t xml:space="preserve"> 传    真：</w:t>
      </w:r>
      <w:r>
        <w:rPr>
          <w:sz w:val="24"/>
          <w:u w:val="single"/>
        </w:rPr>
        <w:t xml:space="preserve"> 0760-</w:t>
      </w:r>
    </w:p>
    <w:p>
      <w:pPr>
        <w:pStyle w:val="null3"/>
        <w:jc w:val="both"/>
      </w:pPr>
      <w:r>
        <w:rPr>
          <w:sz w:val="21"/>
        </w:rPr>
        <w:t xml:space="preserve">    </w:t>
      </w:r>
      <w:r>
        <w:rPr>
          <w:sz w:val="24"/>
        </w:rPr>
        <w:t>电子信箱：</w:t>
      </w:r>
      <w:r>
        <w:rPr>
          <w:sz w:val="24"/>
          <w:u w:val="single"/>
        </w:rPr>
        <w:t xml:space="preserve">                                </w:t>
      </w:r>
    </w:p>
    <w:p>
      <w:pPr>
        <w:pStyle w:val="null3"/>
        <w:jc w:val="both"/>
      </w:pPr>
      <w:r>
        <w:rPr>
          <w:sz w:val="24"/>
        </w:rPr>
        <w:t>受托方（乙方）：</w:t>
      </w:r>
      <w:r>
        <w:rPr>
          <w:sz w:val="24"/>
          <w:u w:val="single"/>
        </w:rPr>
        <w:t xml:space="preserve">                                             </w:t>
      </w:r>
    </w:p>
    <w:p>
      <w:pPr>
        <w:pStyle w:val="null3"/>
        <w:jc w:val="both"/>
      </w:pPr>
      <w:r>
        <w:rPr>
          <w:sz w:val="21"/>
        </w:rPr>
        <w:t xml:space="preserve">    </w:t>
      </w:r>
      <w:r>
        <w:rPr>
          <w:sz w:val="24"/>
        </w:rPr>
        <w:t>统一社会信用代码：</w:t>
      </w:r>
      <w:r>
        <w:rPr>
          <w:sz w:val="24"/>
          <w:u w:val="single"/>
        </w:rPr>
        <w:t xml:space="preserve">                                       </w:t>
      </w:r>
    </w:p>
    <w:p>
      <w:pPr>
        <w:pStyle w:val="null3"/>
        <w:jc w:val="both"/>
      </w:pPr>
      <w:r>
        <w:rPr>
          <w:sz w:val="21"/>
        </w:rPr>
        <w:t xml:space="preserve">    </w:t>
      </w:r>
      <w:r>
        <w:rPr>
          <w:sz w:val="24"/>
        </w:rPr>
        <w:t>所  在  地：</w:t>
      </w:r>
      <w:r>
        <w:rPr>
          <w:sz w:val="24"/>
          <w:u w:val="single"/>
        </w:rPr>
        <w:t xml:space="preserve">                                             </w:t>
      </w:r>
    </w:p>
    <w:p>
      <w:pPr>
        <w:pStyle w:val="null3"/>
        <w:jc w:val="both"/>
      </w:pPr>
      <w:r>
        <w:rPr>
          <w:sz w:val="21"/>
        </w:rPr>
        <w:t xml:space="preserve">    </w:t>
      </w:r>
      <w:r>
        <w:rPr>
          <w:sz w:val="24"/>
        </w:rPr>
        <w:t>法定代表人：</w:t>
      </w:r>
      <w:r>
        <w:rPr>
          <w:sz w:val="24"/>
          <w:u w:val="single"/>
        </w:rPr>
        <w:t xml:space="preserve">                                             </w:t>
      </w:r>
    </w:p>
    <w:p>
      <w:pPr>
        <w:pStyle w:val="null3"/>
        <w:jc w:val="both"/>
      </w:pPr>
      <w:r>
        <w:rPr>
          <w:sz w:val="21"/>
        </w:rPr>
        <w:t xml:space="preserve">    </w:t>
      </w:r>
      <w:r>
        <w:rPr>
          <w:sz w:val="24"/>
        </w:rPr>
        <w:t>项目联系人：</w:t>
      </w:r>
      <w:r>
        <w:rPr>
          <w:sz w:val="24"/>
          <w:u w:val="single"/>
        </w:rPr>
        <w:t xml:space="preserve">                                             </w:t>
      </w:r>
    </w:p>
    <w:p>
      <w:pPr>
        <w:pStyle w:val="null3"/>
        <w:jc w:val="both"/>
      </w:pPr>
      <w:r>
        <w:rPr>
          <w:sz w:val="21"/>
        </w:rPr>
        <w:t xml:space="preserve">    </w:t>
      </w:r>
      <w:r>
        <w:rPr>
          <w:sz w:val="24"/>
        </w:rPr>
        <w:t>联系方式</w:t>
      </w:r>
    </w:p>
    <w:p>
      <w:pPr>
        <w:pStyle w:val="null3"/>
        <w:jc w:val="both"/>
      </w:pPr>
      <w:r>
        <w:rPr>
          <w:sz w:val="21"/>
        </w:rPr>
        <w:t xml:space="preserve">    </w:t>
      </w:r>
      <w:r>
        <w:rPr>
          <w:sz w:val="24"/>
        </w:rPr>
        <w:t>通讯地址：</w:t>
      </w:r>
      <w:r>
        <w:rPr>
          <w:sz w:val="24"/>
          <w:u w:val="single"/>
        </w:rPr>
        <w:t xml:space="preserve">                                               </w:t>
      </w:r>
    </w:p>
    <w:p>
      <w:pPr>
        <w:pStyle w:val="null3"/>
        <w:jc w:val="both"/>
      </w:pPr>
      <w:r>
        <w:rPr>
          <w:sz w:val="21"/>
        </w:rPr>
        <w:t xml:space="preserve">    </w:t>
      </w:r>
      <w:r>
        <w:rPr>
          <w:sz w:val="24"/>
        </w:rPr>
        <w:t>电    话：</w:t>
      </w:r>
      <w:r>
        <w:rPr>
          <w:sz w:val="24"/>
          <w:u w:val="single"/>
        </w:rPr>
        <w:t xml:space="preserve">                   </w:t>
      </w:r>
      <w:r>
        <w:rPr>
          <w:sz w:val="24"/>
        </w:rPr>
        <w:t xml:space="preserve"> 传    真：</w:t>
      </w:r>
      <w:r>
        <w:rPr>
          <w:sz w:val="24"/>
          <w:u w:val="single"/>
        </w:rPr>
        <w:t xml:space="preserve">                 </w:t>
      </w:r>
    </w:p>
    <w:p>
      <w:pPr>
        <w:pStyle w:val="null3"/>
        <w:jc w:val="both"/>
      </w:pPr>
      <w:r>
        <w:rPr>
          <w:sz w:val="21"/>
        </w:rPr>
        <w:t xml:space="preserve">    </w:t>
      </w:r>
      <w:r>
        <w:rPr>
          <w:sz w:val="24"/>
        </w:rPr>
        <w:t>电子信箱：</w:t>
      </w:r>
      <w:r>
        <w:rPr>
          <w:sz w:val="24"/>
          <w:u w:val="single"/>
        </w:rPr>
        <w:t xml:space="preserve">                                              </w:t>
      </w:r>
      <w:r>
        <w:rPr>
          <w:sz w:val="21"/>
          <w:u w:val="single"/>
        </w:rPr>
        <w:t xml:space="preserve"> </w:t>
      </w:r>
    </w:p>
    <w:p>
      <w:pPr>
        <w:pStyle w:val="null3"/>
        <w:jc w:val="both"/>
      </w:pPr>
      <w:r>
        <w:rPr>
          <w:sz w:val="20"/>
        </w:rPr>
        <w:t>根据中山市医疗保障局的工作要求，本合同甲方委托乙方负责“</w:t>
      </w:r>
      <w:r>
        <w:rPr>
          <w:sz w:val="20"/>
          <w:b/>
          <w:u w:val="single"/>
        </w:rPr>
        <w:t>2025年中山市定点医药机构医保基金使用监督管理辅助服务项目</w:t>
      </w:r>
      <w:r>
        <w:rPr>
          <w:sz w:val="20"/>
        </w:rPr>
        <w:t>”（下称本项目）之相关事宜，并支付相应的技术报酬。乙方接受委托，双方经过平等协商，在真实、充分地表达各自意愿的基础上，根据《中华人民共和国民法典》等规定，达成如下条款，并由双方共同恪守。</w:t>
      </w:r>
    </w:p>
    <w:p>
      <w:pPr>
        <w:pStyle w:val="null3"/>
        <w:ind w:firstLine="400"/>
        <w:jc w:val="both"/>
      </w:pPr>
      <w:r>
        <w:rPr>
          <w:sz w:val="20"/>
          <w:b/>
        </w:rPr>
        <w:t>第一条 服务内容：</w:t>
      </w:r>
    </w:p>
    <w:p>
      <w:pPr>
        <w:pStyle w:val="null3"/>
        <w:ind w:firstLine="400"/>
        <w:jc w:val="both"/>
      </w:pPr>
      <w:r>
        <w:rPr>
          <w:sz w:val="20"/>
        </w:rPr>
        <w:t>（一）协助开展行政检查</w:t>
      </w:r>
    </w:p>
    <w:p>
      <w:pPr>
        <w:pStyle w:val="null3"/>
        <w:ind w:firstLine="400"/>
        <w:jc w:val="both"/>
      </w:pPr>
      <w:r>
        <w:rPr>
          <w:sz w:val="20"/>
        </w:rPr>
        <w:t>1.</w:t>
      </w:r>
      <w:r>
        <w:rPr>
          <w:sz w:val="20"/>
        </w:rPr>
        <w:t>协助甲方开展日常检查、专项检查、线索疑点核查等技术分析工作。</w:t>
      </w:r>
    </w:p>
    <w:p>
      <w:pPr>
        <w:pStyle w:val="null3"/>
        <w:ind w:firstLine="400"/>
        <w:jc w:val="both"/>
      </w:pPr>
      <w:r>
        <w:rPr>
          <w:sz w:val="20"/>
        </w:rPr>
        <w:t>2.</w:t>
      </w:r>
      <w:r>
        <w:rPr>
          <w:sz w:val="20"/>
        </w:rPr>
        <w:t>根据甲方的要求，对某些重点领域的现有数据建模，筛选异常数据和疑点线索，为现场检查提供参考材料。</w:t>
      </w:r>
    </w:p>
    <w:p>
      <w:pPr>
        <w:pStyle w:val="null3"/>
        <w:ind w:firstLine="400"/>
        <w:jc w:val="both"/>
      </w:pPr>
      <w:r>
        <w:rPr>
          <w:sz w:val="20"/>
        </w:rPr>
        <w:t>3.</w:t>
      </w:r>
      <w:r>
        <w:rPr>
          <w:sz w:val="20"/>
        </w:rPr>
        <w:t>配合甲方检查行动，对定点医药机构进行检查，按要求对检查数据整理并形成书面报告，并按要求搜集整理相应的证据材料。根据甲方实际需要开展1-3次定点医疗机构专项检查和1-3次定点零售药店专项检查。</w:t>
      </w:r>
    </w:p>
    <w:p>
      <w:pPr>
        <w:pStyle w:val="null3"/>
        <w:ind w:firstLine="400"/>
        <w:jc w:val="both"/>
      </w:pPr>
      <w:r>
        <w:rPr>
          <w:sz w:val="20"/>
        </w:rPr>
        <w:t>4.</w:t>
      </w:r>
      <w:r>
        <w:rPr>
          <w:sz w:val="20"/>
        </w:rPr>
        <w:t>项目需要时，安排相关专家提供病历核查、认证并出具书面意见。</w:t>
      </w:r>
    </w:p>
    <w:p>
      <w:pPr>
        <w:pStyle w:val="null3"/>
        <w:ind w:firstLine="400"/>
        <w:jc w:val="both"/>
      </w:pPr>
      <w:r>
        <w:rPr>
          <w:sz w:val="20"/>
        </w:rPr>
        <w:t>5.</w:t>
      </w:r>
      <w:r>
        <w:rPr>
          <w:sz w:val="20"/>
        </w:rPr>
        <w:t>完成甲方安排的其他各项相关工作。</w:t>
      </w:r>
    </w:p>
    <w:p>
      <w:pPr>
        <w:pStyle w:val="null3"/>
        <w:ind w:firstLine="400"/>
        <w:jc w:val="both"/>
      </w:pPr>
      <w:r>
        <w:rPr>
          <w:sz w:val="20"/>
        </w:rPr>
        <w:t>（二）协助开展医保定点协议管理</w:t>
      </w:r>
    </w:p>
    <w:p>
      <w:pPr>
        <w:pStyle w:val="null3"/>
        <w:ind w:firstLine="400"/>
        <w:jc w:val="both"/>
      </w:pPr>
      <w:r>
        <w:rPr>
          <w:sz w:val="20"/>
        </w:rPr>
        <w:t>包括全市医疗保障定点医药机构全覆盖检查、年终考核及第三方智能审核等。</w:t>
      </w:r>
    </w:p>
    <w:p>
      <w:pPr>
        <w:pStyle w:val="null3"/>
        <w:ind w:firstLine="400"/>
        <w:jc w:val="both"/>
      </w:pPr>
      <w:r>
        <w:rPr>
          <w:sz w:val="20"/>
        </w:rPr>
        <w:t>1.</w:t>
      </w:r>
      <w:r>
        <w:rPr>
          <w:sz w:val="20"/>
        </w:rPr>
        <w:t>现场检查、实地调查</w:t>
      </w:r>
    </w:p>
    <w:p>
      <w:pPr>
        <w:pStyle w:val="null3"/>
        <w:ind w:firstLine="400"/>
        <w:jc w:val="both"/>
      </w:pPr>
      <w:r>
        <w:rPr>
          <w:sz w:val="20"/>
        </w:rPr>
        <w:t>（1）对全市定点医药机构申报的医保费用进行分析，筛查出异常增长情况和疑点线索，为现场检查提供参考数据材料。</w:t>
      </w:r>
    </w:p>
    <w:p>
      <w:pPr>
        <w:pStyle w:val="null3"/>
        <w:ind w:firstLine="400"/>
        <w:jc w:val="both"/>
      </w:pPr>
      <w:r>
        <w:rPr>
          <w:sz w:val="20"/>
        </w:rPr>
        <w:t>（2）协助完成对我市定点医疗机构开展全覆盖检查、日常核查，并按医保协议规定进行年度考核。</w:t>
      </w:r>
    </w:p>
    <w:p>
      <w:pPr>
        <w:pStyle w:val="null3"/>
        <w:ind w:firstLine="400"/>
        <w:jc w:val="both"/>
      </w:pPr>
      <w:r>
        <w:rPr>
          <w:sz w:val="20"/>
        </w:rPr>
        <w:t>（3）配合甲方开展定点零售药店日常监督检查，根据医保协议规定对我市定点零售药店进行年度考核检查，具体数量以甲方要求为准；</w:t>
      </w:r>
    </w:p>
    <w:p>
      <w:pPr>
        <w:pStyle w:val="null3"/>
        <w:ind w:firstLine="400"/>
        <w:jc w:val="both"/>
      </w:pPr>
      <w:r>
        <w:rPr>
          <w:sz w:val="20"/>
        </w:rPr>
        <w:t>（4）对定点医药机构进行现场检查、实地调查、年度考核后，对医药机构申诉反馈材料进行整理，并提出是否接受申诉的建议。根据有关规定对医药机构的违规情况作出初步的处理建议，经甲方确认后，按要求形成书面报告并附相应的证据（含电子可编辑版、扫描版），形成完整的档案文书交甲方。</w:t>
      </w:r>
    </w:p>
    <w:p>
      <w:pPr>
        <w:pStyle w:val="null3"/>
        <w:ind w:firstLine="400"/>
        <w:jc w:val="both"/>
      </w:pPr>
      <w:r>
        <w:rPr>
          <w:sz w:val="20"/>
        </w:rPr>
        <w:t>（5）完成甲方安排的其他各项工作。</w:t>
      </w:r>
    </w:p>
    <w:p>
      <w:pPr>
        <w:pStyle w:val="null3"/>
        <w:ind w:firstLine="400"/>
        <w:jc w:val="both"/>
      </w:pPr>
      <w:r>
        <w:rPr>
          <w:sz w:val="20"/>
        </w:rPr>
        <w:t>2.</w:t>
      </w:r>
      <w:r>
        <w:rPr>
          <w:sz w:val="20"/>
        </w:rPr>
        <w:t>智能审核</w:t>
      </w:r>
    </w:p>
    <w:p>
      <w:pPr>
        <w:pStyle w:val="null3"/>
        <w:ind w:firstLine="400"/>
        <w:jc w:val="both"/>
      </w:pPr>
      <w:r>
        <w:rPr>
          <w:sz w:val="20"/>
        </w:rPr>
        <w:t>（1）每月按时对上月智能审核系统提示的单据进行初审，并按甲方要求将初审违规单据推送至医药机构申诉界面，同时逐一通知到所有医药机构。</w:t>
      </w:r>
    </w:p>
    <w:p>
      <w:pPr>
        <w:pStyle w:val="null3"/>
        <w:ind w:firstLine="400"/>
        <w:jc w:val="both"/>
      </w:pPr>
      <w:r>
        <w:rPr>
          <w:sz w:val="20"/>
        </w:rPr>
        <w:t>（2）每月核实智能审核系统提示的单据，规则的变化引起审核结果的变化，每月需按实际情况对变化的审核结果进行逐一核实，确保审核结果准确。审核情况要按日实时记录，每周汇总，每月将复审违规数据进行书面审核分析评价，并定期向甲方书面报告，对发现的重大违法违规线索应及时报告。</w:t>
      </w:r>
    </w:p>
    <w:p>
      <w:pPr>
        <w:pStyle w:val="null3"/>
        <w:ind w:firstLine="400"/>
        <w:jc w:val="both"/>
      </w:pPr>
      <w:r>
        <w:rPr>
          <w:sz w:val="20"/>
        </w:rPr>
        <w:t>（3）建立医疗机构及医务人员风险提醒机制，规范医疗机构服务行为。每月根据审核分析结果，逐一对每家有违规行为的医药机构作出违规原因分析及整改建议，形成书面文档经甲方确认后下发到对应的医药机构进行整改，同时要跟踪落实整改情况，确保同类违规数据逐步减少直至为零，达到持续改进的效果。</w:t>
      </w:r>
    </w:p>
    <w:p>
      <w:pPr>
        <w:pStyle w:val="null3"/>
        <w:ind w:firstLine="400"/>
        <w:jc w:val="both"/>
      </w:pPr>
      <w:r>
        <w:rPr>
          <w:sz w:val="20"/>
        </w:rPr>
        <w:t>（4）对现有智能审核规则及系统应用情况进行记录、分析，提出完善规则、改进措施等建议；协助开展基金监管形势分析、典型案例分析和基金监管专项调研等。</w:t>
      </w:r>
    </w:p>
    <w:p>
      <w:pPr>
        <w:pStyle w:val="null3"/>
        <w:ind w:firstLine="400"/>
        <w:jc w:val="both"/>
      </w:pPr>
      <w:r>
        <w:rPr>
          <w:sz w:val="20"/>
        </w:rPr>
        <w:t>（5）协助甲方对医药机构经办人员提供相关的培训服务。培训内容包括但不限于审核规则的业务培训、系统操作的技术培训等。</w:t>
      </w:r>
    </w:p>
    <w:p>
      <w:pPr>
        <w:pStyle w:val="null3"/>
        <w:ind w:firstLine="400"/>
        <w:jc w:val="both"/>
      </w:pPr>
      <w:r>
        <w:rPr>
          <w:sz w:val="20"/>
        </w:rPr>
        <w:t>（6）协助甲方完成智能审核方面的其他工作。</w:t>
      </w:r>
    </w:p>
    <w:p>
      <w:pPr>
        <w:pStyle w:val="null3"/>
        <w:ind w:firstLine="400"/>
        <w:jc w:val="both"/>
      </w:pPr>
      <w:r>
        <w:rPr>
          <w:sz w:val="20"/>
          <w:b/>
        </w:rPr>
        <w:t>第二条 合同期限：</w:t>
      </w:r>
    </w:p>
    <w:p>
      <w:pPr>
        <w:pStyle w:val="null3"/>
        <w:ind w:firstLine="400"/>
        <w:jc w:val="both"/>
      </w:pPr>
      <w:r>
        <w:rPr>
          <w:sz w:val="20"/>
        </w:rPr>
        <w:t>本项目实施周期为：</w:t>
      </w:r>
      <w:r>
        <w:rPr>
          <w:sz w:val="20"/>
          <w:u w:val="single"/>
        </w:rPr>
        <w:t xml:space="preserve">      </w:t>
      </w:r>
      <w:r>
        <w:rPr>
          <w:sz w:val="20"/>
        </w:rPr>
        <w:t>年</w:t>
      </w:r>
      <w:r>
        <w:rPr>
          <w:sz w:val="20"/>
          <w:u w:val="single"/>
        </w:rPr>
        <w:t xml:space="preserve">     </w:t>
      </w:r>
      <w:r>
        <w:rPr>
          <w:sz w:val="20"/>
        </w:rPr>
        <w:t>月</w:t>
      </w:r>
      <w:r>
        <w:rPr>
          <w:sz w:val="20"/>
          <w:u w:val="single"/>
        </w:rPr>
        <w:t xml:space="preserve">     </w:t>
      </w:r>
      <w:r>
        <w:rPr>
          <w:sz w:val="20"/>
        </w:rPr>
        <w:t>日起至</w:t>
      </w:r>
      <w:r>
        <w:rPr>
          <w:sz w:val="20"/>
          <w:u w:val="single"/>
        </w:rPr>
        <w:t xml:space="preserve">     </w:t>
      </w:r>
      <w:r>
        <w:rPr>
          <w:sz w:val="20"/>
        </w:rPr>
        <w:t>年</w:t>
      </w:r>
      <w:r>
        <w:rPr>
          <w:sz w:val="20"/>
          <w:u w:val="single"/>
        </w:rPr>
        <w:t xml:space="preserve">   </w:t>
      </w:r>
      <w:r>
        <w:rPr>
          <w:sz w:val="20"/>
        </w:rPr>
        <w:t>月</w:t>
      </w:r>
      <w:r>
        <w:rPr>
          <w:sz w:val="20"/>
          <w:u w:val="single"/>
        </w:rPr>
        <w:t xml:space="preserve">   </w:t>
      </w:r>
      <w:r>
        <w:rPr>
          <w:sz w:val="20"/>
        </w:rPr>
        <w:t>日。</w:t>
      </w:r>
    </w:p>
    <w:p>
      <w:pPr>
        <w:pStyle w:val="null3"/>
        <w:ind w:firstLine="400"/>
        <w:jc w:val="both"/>
      </w:pPr>
      <w:r>
        <w:rPr>
          <w:sz w:val="20"/>
          <w:b/>
        </w:rPr>
        <w:t>第三条 服务要求：</w:t>
      </w:r>
    </w:p>
    <w:p>
      <w:pPr>
        <w:pStyle w:val="null3"/>
        <w:ind w:firstLine="400"/>
        <w:jc w:val="both"/>
      </w:pPr>
      <w:r>
        <w:rPr>
          <w:sz w:val="20"/>
        </w:rPr>
        <w:t>（一）协助开展行政检查</w:t>
      </w:r>
    </w:p>
    <w:p>
      <w:pPr>
        <w:pStyle w:val="null3"/>
        <w:ind w:firstLine="400"/>
        <w:jc w:val="both"/>
      </w:pPr>
      <w:r>
        <w:rPr>
          <w:sz w:val="20"/>
        </w:rPr>
        <w:t>按要求配备专职工作团队，协助甲方开展日常检查、线索核查、专项检查，包括数据分析、疑点筛查、现场检查等流程，检查定点医疗机构不少于30家次，检查定点零售药店不少于50家次，并按要求形成书面材料。（具体数量以甲方要求为准）</w:t>
      </w:r>
    </w:p>
    <w:p>
      <w:pPr>
        <w:pStyle w:val="null3"/>
        <w:ind w:firstLine="400"/>
        <w:jc w:val="both"/>
      </w:pPr>
      <w:r>
        <w:rPr>
          <w:sz w:val="20"/>
        </w:rPr>
        <w:t>（二）协助开展医保定点协议管理</w:t>
      </w:r>
    </w:p>
    <w:p>
      <w:pPr>
        <w:pStyle w:val="null3"/>
        <w:ind w:firstLine="400"/>
        <w:jc w:val="both"/>
      </w:pPr>
      <w:r>
        <w:rPr>
          <w:sz w:val="20"/>
        </w:rPr>
        <w:t>1.</w:t>
      </w:r>
      <w:r>
        <w:rPr>
          <w:sz w:val="20"/>
        </w:rPr>
        <w:t>开展定点医疗机构监督检查与智能审核</w:t>
      </w:r>
    </w:p>
    <w:p>
      <w:pPr>
        <w:pStyle w:val="null3"/>
        <w:ind w:firstLine="400"/>
        <w:jc w:val="both"/>
      </w:pPr>
      <w:r>
        <w:rPr>
          <w:sz w:val="20"/>
        </w:rPr>
        <w:t>按要求配备专职工作团队，协助甲方完成全覆盖年度考核现场检查、年度考核病历审核并按月开展医疗机构医保结算数据的智能审核。</w:t>
      </w:r>
    </w:p>
    <w:p>
      <w:pPr>
        <w:pStyle w:val="null3"/>
        <w:ind w:firstLine="400"/>
        <w:jc w:val="both"/>
      </w:pPr>
      <w:r>
        <w:rPr>
          <w:sz w:val="20"/>
        </w:rPr>
        <w:t>全覆盖年度考核现场检查，按照我市定点医疗机构380家测算，按照数据分析、疑点筛查、现场检查等流程，每家定点医疗机构需安排专业检查组协助开展现场核查；年度考核病历审核，需邀请相关专业的专家约220人次参加对全市约10000份相关住院病历集中检查，分初审及复审两个环节，集中审核时间约12天；日常监督检查和线索核查，约检查10家次。（具体数量以甲方要求为准）</w:t>
      </w:r>
    </w:p>
    <w:p>
      <w:pPr>
        <w:pStyle w:val="null3"/>
        <w:ind w:firstLine="400"/>
        <w:jc w:val="both"/>
      </w:pPr>
      <w:r>
        <w:rPr>
          <w:sz w:val="20"/>
        </w:rPr>
        <w:t>对国家医保平台智能监管系统每月生成的可疑违规数据进行人工初审，每月对确认违规数据进行分析评价及生成整改建议，定期向市医保中心报告；对我市共约380家定点医疗机构开展数据分析，结算单据审核数约1500万条。（具体数量以甲方要求为准）</w:t>
      </w:r>
    </w:p>
    <w:p>
      <w:pPr>
        <w:pStyle w:val="null3"/>
        <w:ind w:firstLine="400"/>
        <w:jc w:val="both"/>
      </w:pPr>
      <w:r>
        <w:rPr>
          <w:sz w:val="20"/>
        </w:rPr>
        <w:t>2.</w:t>
      </w:r>
      <w:r>
        <w:rPr>
          <w:sz w:val="20"/>
        </w:rPr>
        <w:t>开展定点零售药店监督检查</w:t>
      </w:r>
    </w:p>
    <w:p>
      <w:pPr>
        <w:pStyle w:val="null3"/>
        <w:ind w:firstLine="400"/>
        <w:jc w:val="both"/>
      </w:pPr>
      <w:r>
        <w:rPr>
          <w:sz w:val="20"/>
        </w:rPr>
        <w:t>根据约定服务内容，对我市定点零售药店进行检查考核，具体数量以甲方要求为准，对每家定点零售药店按照数据分析、疑点筛查、现场检查等流程开展，分2组同时进行，检查时间约90天；并协助开展日常监督检查和线索核查。</w:t>
      </w:r>
    </w:p>
    <w:p>
      <w:pPr>
        <w:pStyle w:val="null3"/>
        <w:ind w:firstLine="400"/>
        <w:jc w:val="both"/>
      </w:pPr>
      <w:r>
        <w:rPr>
          <w:sz w:val="20"/>
        </w:rPr>
        <w:t>（三）严格按甲方有关要求进行各项工作。需具有本地化服务能力，能满足开展日常巡查、专项检查、嫌疑核查，稽核，专家审核等监管服务需求。</w:t>
      </w:r>
    </w:p>
    <w:p>
      <w:pPr>
        <w:pStyle w:val="null3"/>
        <w:ind w:firstLine="400"/>
        <w:jc w:val="both"/>
      </w:pPr>
      <w:r>
        <w:rPr>
          <w:sz w:val="20"/>
        </w:rPr>
        <w:t>（四）审核、检查以准确、合理、高效为原则，做好与医药机构的前期沟通、培训等工作，如医药机构反馈、上传的数据不符合要求，需及时通知其进行纠正。</w:t>
      </w:r>
    </w:p>
    <w:p>
      <w:pPr>
        <w:pStyle w:val="null3"/>
        <w:ind w:firstLine="400"/>
        <w:jc w:val="both"/>
      </w:pPr>
      <w:r>
        <w:rPr>
          <w:sz w:val="20"/>
        </w:rPr>
        <w:t>（五）根据甲方信息数据安全管理的要求，做好数据安全保密工作，确保所有医药机构及参保人的信息不外泄。</w:t>
      </w:r>
    </w:p>
    <w:p>
      <w:pPr>
        <w:pStyle w:val="null3"/>
        <w:ind w:firstLine="400"/>
        <w:jc w:val="both"/>
      </w:pPr>
      <w:r>
        <w:rPr>
          <w:sz w:val="20"/>
        </w:rPr>
        <w:t>（六）本项目需要配备</w:t>
      </w:r>
      <w:r>
        <w:rPr>
          <w:sz w:val="20"/>
          <w:u w:val="single"/>
        </w:rPr>
        <w:t xml:space="preserve">    </w:t>
      </w:r>
      <w:r>
        <w:rPr>
          <w:sz w:val="20"/>
        </w:rPr>
        <w:t>人的专职工作团队，需具备本科（或以上）学历，专职团队应包含医学类、财务会计类、信息（或计算机、统计）类等专业技术人员，其中医学类相关专业人员占比不少于50%。专职团队工作人员要求拥护及遵守党和国家的方针政策，道德高尚，近3年未受到有关部门的处理处罚。熟悉医保政策，对于信息、大数据分析专业人员还应具备计算机网络信息技术知识及医保智能审核等相关工作经验。根据甲方实际需要开展专项检查工作时，每次需另外安排专项检查人员不少于6人参加，人员应包括医学类、财务、信息（或计算机、统计）等相关专业，或有参加各级医保部门对医药机构的检查经历或经验。人员需报甲方审核同意才可以上岗。</w:t>
      </w:r>
    </w:p>
    <w:p>
      <w:pPr>
        <w:pStyle w:val="null3"/>
        <w:ind w:firstLine="400"/>
        <w:jc w:val="both"/>
      </w:pPr>
      <w:r>
        <w:rPr>
          <w:sz w:val="20"/>
        </w:rPr>
        <w:t>（七）乙方在合同期内不能承接被检查对象委托的与本项目有利益冲突的服务项目。</w:t>
      </w:r>
    </w:p>
    <w:p>
      <w:pPr>
        <w:pStyle w:val="null3"/>
        <w:ind w:firstLine="400"/>
        <w:jc w:val="both"/>
      </w:pPr>
      <w:r>
        <w:rPr>
          <w:sz w:val="20"/>
        </w:rPr>
        <w:t>（八）专职工作团队人员及邀请的相关专业专家需与被检查对象无利害关系，必要时进行回避，确保检查结果的公平性、公正性。</w:t>
      </w:r>
    </w:p>
    <w:p>
      <w:pPr>
        <w:pStyle w:val="null3"/>
        <w:ind w:firstLine="400"/>
        <w:jc w:val="both"/>
      </w:pPr>
      <w:r>
        <w:rPr>
          <w:sz w:val="20"/>
        </w:rPr>
        <w:t>（九）专职工作团队人员需专职从事本项目规定的工作内容，未经甲方书面许可，不得从事其他单位的任何工作；不得向医药机构或参保人收取任何费用，不得有接受医药机构或参保人礼品、宴请等行为。</w:t>
      </w:r>
    </w:p>
    <w:p>
      <w:pPr>
        <w:pStyle w:val="null3"/>
        <w:ind w:firstLine="400"/>
        <w:jc w:val="both"/>
      </w:pPr>
      <w:r>
        <w:rPr>
          <w:sz w:val="20"/>
        </w:rPr>
        <w:t>（十）乙方须为本项目投入足够的、符合要求的人员及设施设备，包括检查审核所需办公用品、办公设施、车辆保障等。</w:t>
      </w:r>
    </w:p>
    <w:p>
      <w:pPr>
        <w:pStyle w:val="null3"/>
        <w:jc w:val="both"/>
      </w:pPr>
      <w:r>
        <w:rPr>
          <w:sz w:val="20"/>
          <w:b/>
        </w:rPr>
        <w:t>第四条 验收：</w:t>
      </w:r>
    </w:p>
    <w:p>
      <w:pPr>
        <w:pStyle w:val="null3"/>
        <w:ind w:firstLine="400"/>
        <w:jc w:val="both"/>
      </w:pPr>
      <w:r>
        <w:rPr>
          <w:sz w:val="20"/>
        </w:rPr>
        <w:t>（一）本项目质量评估考核的计算方法：支付第四期费用前，由甲方就本项目进行年度考核。以100分为满分，若本项目年度考核得分≥90分，全额支付剩下的项目金额；低于90分者，按以下计算方法，支付项目余下金额：</w:t>
      </w:r>
    </w:p>
    <w:p>
      <w:pPr>
        <w:pStyle w:val="null3"/>
        <w:ind w:firstLine="400"/>
        <w:jc w:val="both"/>
      </w:pPr>
      <w:r>
        <w:rPr>
          <w:sz w:val="20"/>
        </w:rPr>
        <w:t>（1）考核得分&lt;90分、≥80分者，支付金额＝10%项目金额-[10%项目金额×（90-考核得分）×2％]；</w:t>
      </w:r>
    </w:p>
    <w:p>
      <w:pPr>
        <w:pStyle w:val="null3"/>
        <w:ind w:firstLine="400"/>
        <w:jc w:val="both"/>
      </w:pPr>
      <w:r>
        <w:rPr>
          <w:sz w:val="20"/>
        </w:rPr>
        <w:t>（2）考核得分&lt;80分、≥70分者，支付金额＝10%项目金额-{10%项目金额×[（80-考核得分）×3％＋20％]}；</w:t>
      </w:r>
    </w:p>
    <w:p>
      <w:pPr>
        <w:pStyle w:val="null3"/>
        <w:ind w:firstLine="400"/>
        <w:jc w:val="both"/>
      </w:pPr>
      <w:r>
        <w:rPr>
          <w:sz w:val="20"/>
        </w:rPr>
        <w:t>（3）考核得分&lt;70分、＞60分者，支付金额＝10%项目金额-{10%项目金额×[（70-考核得分）×5％＋50％]}；</w:t>
      </w:r>
    </w:p>
    <w:p>
      <w:pPr>
        <w:pStyle w:val="null3"/>
        <w:ind w:firstLine="400"/>
        <w:jc w:val="both"/>
      </w:pPr>
      <w:r>
        <w:rPr>
          <w:sz w:val="20"/>
        </w:rPr>
        <w:t>（4）考核得分≤60分者，不支付余下10%项目金额。</w:t>
      </w:r>
    </w:p>
    <w:p>
      <w:pPr>
        <w:pStyle w:val="null3"/>
        <w:ind w:firstLine="400"/>
        <w:jc w:val="both"/>
      </w:pPr>
      <w:r>
        <w:rPr>
          <w:sz w:val="20"/>
        </w:rPr>
        <w:t>（二）本项目质量评估考核表</w:t>
      </w:r>
    </w:p>
    <w:tbl>
      <w:tblPr>
        <w:tblW w:w="0" w:type="auto"/>
        <w:tblBorders>
          <w:top w:val="single"/>
          <w:left w:val="single"/>
          <w:bottom w:val="single"/>
          <w:right w:val="single"/>
          <w:insideH w:val="single"/>
          <w:insideV w:val="single"/>
        </w:tblBorders>
      </w:tblPr>
      <w:tblGrid>
        <w:gridCol w:w="690"/>
        <w:gridCol w:w="780"/>
        <w:gridCol w:w="3390"/>
        <w:gridCol w:w="2415"/>
        <w:gridCol w:w="51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考核项目</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考核内容</w:t>
            </w:r>
          </w:p>
        </w:tc>
        <w:tc>
          <w:tcPr>
            <w:tcW w:type="dxa" w:w="33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基本要求</w:t>
            </w:r>
          </w:p>
        </w:tc>
        <w:tc>
          <w:tcPr>
            <w:tcW w:type="dxa" w:w="24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扣分标准及方法</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6"/>
                <w:b/>
              </w:rPr>
              <w:t>得分</w:t>
            </w: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一、人员要求</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人员要求</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需要配备不少于6人的专职驻点工作团队。工作人员必须礼貌待人、文明服务、着装得体等基本要求。</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配备少于6人扣30分；违反礼貌待人、文明服务、着装得体等要求而被投诉，一次扣2分。</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专职团队需具备本科（或以上）学历，应包含医学类、财务会计类、信息类等专业技术人员，其中医学类相关专业人员占比不少于50%；</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专职团队人员学历、专业未按要求配备每人（每项）扣2分。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对于信息、大数据分析专业人员还应具备计算机网络信息技术知识及医保智能审核等相关工作经验；</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未具备计算机网络信息技术知识及医保智能审核等相关工作经验扣2分。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4.</w:t>
            </w:r>
            <w:r>
              <w:rPr>
                <w:sz w:val="22"/>
              </w:rPr>
              <w:t>专职驻点工作团队人员需专职从事本项目规定的工作内容，未经采购人书面许可，不得从事其他单位的任何工作；人员需报采购人审核同意才可以上岗；</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未经采购人书面许可，从事其他单位的任何工作，每次扣10分；人员未经采购人审核同意上岗的，每人次扣5分。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5.</w:t>
            </w:r>
            <w:r>
              <w:rPr>
                <w:sz w:val="22"/>
              </w:rPr>
              <w:t>不得向医药机构或参保人收取任何费用，不得有接受医药机构或参保人礼品、宴请等行为。</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发现</w:t>
            </w:r>
            <w:r>
              <w:rPr>
                <w:sz w:val="22"/>
              </w:rPr>
              <w:t>收取医药机构或参保人费用、礼品、宴请等行为，每次扣5分。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6.</w:t>
            </w:r>
            <w:r>
              <w:rPr>
                <w:sz w:val="22"/>
              </w:rPr>
              <w:t>完成采购人安排的其他各项工作。</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未完成采购人安排的其他各项工作，每次扣2分。</w:t>
            </w:r>
          </w:p>
        </w:tc>
        <w:tc>
          <w:tcPr>
            <w:tcW w:type="dxa" w:w="510"/>
            <w:vMerge/>
            <w:tcBorders>
              <w:top w:val="none" w:color="000000" w:sz="4"/>
              <w:left w:val="none" w:color="000000" w:sz="4"/>
              <w:bottom w:val="single" w:color="000000" w:sz="4"/>
              <w:right w:val="single" w:color="000000" w:sz="4"/>
            </w:tcBorders>
          </w:tc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二、服务内容</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协助开展行政检查</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协助采购人开展日常检查、专项检查、线索疑点核查等技术分析工作。</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未按要求协助开展日常检查、专项检查、线索疑点核查等技术分析工作，每项扣10分。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配合采购人检查行动，对定点医药机构进行检查，按要求对检查数据整理并形成书面报告，并按要求搜集整理相应的证据材料。根据采购人实际需要开展1-3次定点医疗机构专项检查和1-3次定点零售药店专项检查。</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未按要求对定点医药机构进行检查，对检查数据整理并形成书面报告，搜集整理相应的证据材料；未按采购人实际需要开展1-3次定点医疗机构专项检查和1-3次定点零售药店专项检查，每项扣10分。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项目需要时，安排相关专家提供病历核查、认证并出具书面意见。</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未按要求安排相关专家提供病历核查、认证并出具书面意见，每项扣5分。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现场检查、实地调查</w:t>
            </w:r>
            <w:r>
              <w:br/>
            </w:r>
            <w:r>
              <w:br/>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协助完成对我市定点医疗机构开展全覆盖检查、日常核查等检查工作，并按医保协议规定进行年度考核。</w:t>
            </w:r>
          </w:p>
        </w:tc>
        <w:tc>
          <w:tcPr>
            <w:tcW w:type="dxa" w:w="241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未按要求协助完成对定点医疗机构全覆盖检查、日常核查、年度考核等工作，每项扣10分。</w:t>
            </w:r>
          </w:p>
        </w:tc>
        <w:tc>
          <w:tcPr>
            <w:tcW w:type="dxa" w:w="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配合采购人开展定点零售药店日常监督检查。根据医保协议规定对我市定点零售药店进行年度考核检查，具体数量以采购人要求为准。</w:t>
            </w:r>
          </w:p>
        </w:tc>
        <w:tc>
          <w:tcPr>
            <w:tcW w:type="dxa" w:w="241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未按要求配合完成定点零售药店检查考核等工作，每项扣10分。</w:t>
            </w:r>
          </w:p>
        </w:tc>
        <w:tc>
          <w:tcPr>
            <w:tcW w:type="dxa" w:w="510"/>
            <w:vMerge/>
            <w:tcBorders>
              <w:top w:val="none" w:color="000000" w:sz="4"/>
              <w:left w:val="singl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对定点医药机构进行现场检查、实地调查、年度考核后，对医药机构申诉反馈材料进行整理，并提出是否接受申诉的建议。根据有关规定对医药机构的违规情况作出初步的处理建议，经采购人确认后，按要求形成书面报告并附相应的证据（含电子可编辑版、扫描版），形成完整的档案文书交采购人。</w:t>
            </w:r>
          </w:p>
        </w:tc>
        <w:tc>
          <w:tcPr>
            <w:tcW w:type="dxa" w:w="241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left"/>
            </w:pPr>
            <w:r>
              <w:rPr>
                <w:sz w:val="22"/>
              </w:rPr>
              <w:t>未按要求对</w:t>
            </w:r>
            <w:r>
              <w:rPr>
                <w:sz w:val="22"/>
              </w:rPr>
              <w:t>申诉反馈材料进行整理，未提出是否接受申诉的建议，未作出初步的处理建议，未形成完整的档案文书交采购人，每一项扣5分。</w:t>
            </w:r>
          </w:p>
        </w:tc>
        <w:tc>
          <w:tcPr>
            <w:tcW w:type="dxa" w:w="510"/>
            <w:vMerge/>
            <w:tcBorders>
              <w:top w:val="none" w:color="000000" w:sz="4"/>
              <w:left w:val="singl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智能审核</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1.</w:t>
            </w:r>
            <w:r>
              <w:rPr>
                <w:sz w:val="22"/>
              </w:rPr>
              <w:t>每月按时对上月智能审核系统提示的单据进行初审，并按采购人要求将初审违规单据推送至医药机构申诉界面，同时逐一通知到所有医药机构。</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每月进行初审及推送至医药机构申诉界面，未逐一通知到所有医药机构，每项扣5分。</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2.</w:t>
            </w:r>
            <w:r>
              <w:rPr>
                <w:sz w:val="22"/>
              </w:rPr>
              <w:t>审核情况要按日实时记录，每周汇总，每月将复审违规数据进行书面审核分析评价，并定期向采购人书面报告，对发现的重大违法违规线索应及时报告。</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按日实时记录、每周汇总，</w:t>
            </w:r>
            <w:r>
              <w:rPr>
                <w:sz w:val="22"/>
              </w:rPr>
              <w:t>未按要求</w:t>
            </w:r>
            <w:r>
              <w:rPr>
                <w:sz w:val="22"/>
              </w:rPr>
              <w:t>每月将复审违规数据进行书面审核分析评价并定期向采购人书面报告，每项扣5分。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3.</w:t>
            </w:r>
            <w:r>
              <w:rPr>
                <w:sz w:val="22"/>
              </w:rPr>
              <w:t>每月根据审核分析结果，逐一对每家有违规行为的医药机构作出违规原因分析及整改建议，形成书面文档经采购人确认后下发到对应的医药机构进行整改，同时要跟踪落实整改情况。</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未按要求</w:t>
            </w:r>
            <w:r>
              <w:rPr>
                <w:sz w:val="22"/>
              </w:rPr>
              <w:t>每月逐一对每家有违规行为的医药机构作出违规原因分析及整改建议，未下发到对应的医药机构进行整改，每项扣5分。</w:t>
            </w:r>
          </w:p>
        </w:tc>
        <w:tc>
          <w:tcPr>
            <w:tcW w:type="dxa" w:w="510"/>
            <w:vMerge/>
            <w:tcBorders>
              <w:top w:val="none" w:color="000000" w:sz="4"/>
              <w:left w:val="none" w:color="000000" w:sz="4"/>
              <w:bottom w:val="single" w:color="000000" w:sz="4"/>
              <w:right w:val="single" w:color="000000" w:sz="4"/>
            </w:tcBorders>
          </w:tcPr>
          <w:p/>
        </w:tc>
      </w:tr>
      <w:tr>
        <w:tc>
          <w:tcPr>
            <w:tcW w:type="dxa" w:w="690"/>
            <w:vMerge/>
            <w:tcBorders>
              <w:top w:val="none" w:color="000000" w:sz="4"/>
              <w:left w:val="single" w:color="000000" w:sz="4"/>
              <w:bottom w:val="single" w:color="000000" w:sz="4"/>
              <w:right w:val="single" w:color="000000" w:sz="4"/>
            </w:tcBorders>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工作诚信度</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采购人提供的任何资料及检查考核情况等应予以保密。</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发现未经采购人许可透露相关资料，一次扣10分。</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2"/>
              </w:rPr>
              <w:t>三、加分激励</w:t>
            </w:r>
          </w:p>
        </w:tc>
        <w:tc>
          <w:tcPr>
            <w:tcW w:type="dxa" w:w="7095"/>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2"/>
              </w:rPr>
              <w:t>乙方提供依据查实一例欺诈骗保行为加3分；乙方为医保基金监管提供了卓有成效的改进措施、方法，并经采购人认可及采用，每次加2分。加分最多不超过10分。</w:t>
            </w:r>
          </w:p>
        </w:tc>
      </w:tr>
    </w:tbl>
    <w:p>
      <w:pPr>
        <w:pStyle w:val="null3"/>
        <w:jc w:val="both"/>
      </w:pPr>
      <w:r>
        <w:rPr>
          <w:sz w:val="20"/>
          <w:b/>
        </w:rPr>
        <w:t>第五条 合同金额及支付方式：</w:t>
      </w:r>
    </w:p>
    <w:p>
      <w:pPr>
        <w:pStyle w:val="null3"/>
        <w:ind w:firstLine="400"/>
        <w:jc w:val="both"/>
      </w:pPr>
      <w:r>
        <w:rPr>
          <w:sz w:val="20"/>
        </w:rPr>
        <w:t>1</w:t>
      </w:r>
      <w:r>
        <w:rPr>
          <w:sz w:val="20"/>
        </w:rPr>
        <w:t>．本合同服务费总价为：</w:t>
      </w:r>
      <w:r>
        <w:rPr>
          <w:sz w:val="20"/>
          <w:b/>
        </w:rPr>
        <w:t>￥</w:t>
      </w:r>
      <w:r>
        <w:rPr>
          <w:sz w:val="20"/>
          <w:b/>
        </w:rPr>
        <w:t>元</w:t>
      </w:r>
      <w:r>
        <w:rPr>
          <w:sz w:val="20"/>
        </w:rPr>
        <w:t>（大写：人民币</w:t>
      </w:r>
      <w:r>
        <w:rPr>
          <w:sz w:val="20"/>
        </w:rPr>
        <w:t>元整），为固定不变价，已包含乙方服务人员的人力成本、医疗服务专家劳务费、电脑等设备租赁费、外出检查产生的交通费和误餐费、税费等所有的费用。未经甲方书面同意，乙方不得再以任何理由要求甲方支付除合同金额外的其他费用。</w:t>
      </w:r>
    </w:p>
    <w:p>
      <w:pPr>
        <w:pStyle w:val="null3"/>
        <w:ind w:firstLine="400"/>
        <w:jc w:val="both"/>
      </w:pPr>
      <w:r>
        <w:rPr>
          <w:sz w:val="20"/>
        </w:rPr>
        <w:t>2</w:t>
      </w:r>
      <w:r>
        <w:rPr>
          <w:sz w:val="20"/>
        </w:rPr>
        <w:t>．服务费由甲方分期支付给乙方。具体支付方式和时间如下：</w:t>
      </w:r>
    </w:p>
    <w:p>
      <w:pPr>
        <w:pStyle w:val="null3"/>
        <w:ind w:firstLine="400"/>
        <w:jc w:val="both"/>
      </w:pPr>
      <w:r>
        <w:rPr>
          <w:sz w:val="20"/>
        </w:rPr>
        <w:t>1</w:t>
      </w:r>
      <w:r>
        <w:rPr>
          <w:sz w:val="20"/>
        </w:rPr>
        <w:t>）乙方完成人员配备，30个工作日内支付中标合同金额的15%。</w:t>
      </w:r>
    </w:p>
    <w:p>
      <w:pPr>
        <w:pStyle w:val="null3"/>
        <w:ind w:firstLine="400"/>
        <w:jc w:val="both"/>
      </w:pPr>
      <w:r>
        <w:rPr>
          <w:sz w:val="20"/>
        </w:rPr>
        <w:t>2</w:t>
      </w:r>
      <w:r>
        <w:rPr>
          <w:sz w:val="20"/>
        </w:rPr>
        <w:t>）在合同签订的第6个月后30个工作日内，乙方提供服务期前5个月内的工作量清单凭证及相关报告，经过甲方验收合格后支付中标合同金额的35%。</w:t>
      </w:r>
    </w:p>
    <w:p>
      <w:pPr>
        <w:pStyle w:val="null3"/>
        <w:ind w:firstLine="400"/>
        <w:jc w:val="both"/>
      </w:pPr>
      <w:r>
        <w:rPr>
          <w:sz w:val="20"/>
        </w:rPr>
        <w:t>3</w:t>
      </w:r>
      <w:r>
        <w:rPr>
          <w:sz w:val="20"/>
        </w:rPr>
        <w:t>）在合同签订的第11个月后30个工作日内，乙方提供服务期第6-11月的工作量清单凭证及相关报告，经过甲方验收合格后支付中标合同金额的40%。</w:t>
      </w:r>
    </w:p>
    <w:p>
      <w:pPr>
        <w:pStyle w:val="null3"/>
        <w:ind w:firstLine="400"/>
        <w:jc w:val="both"/>
      </w:pPr>
      <w:r>
        <w:rPr>
          <w:sz w:val="20"/>
        </w:rPr>
        <w:t>4</w:t>
      </w:r>
      <w:r>
        <w:rPr>
          <w:sz w:val="20"/>
        </w:rPr>
        <w:t>）合同期满，甲方与乙方共同验收，按照质量评估考核结果支付剩下的金额。</w:t>
      </w:r>
    </w:p>
    <w:p>
      <w:pPr>
        <w:pStyle w:val="null3"/>
        <w:ind w:firstLine="400"/>
        <w:jc w:val="both"/>
      </w:pPr>
      <w:r>
        <w:rPr>
          <w:sz w:val="20"/>
        </w:rPr>
        <w:t>5</w:t>
      </w:r>
      <w:r>
        <w:rPr>
          <w:sz w:val="20"/>
        </w:rPr>
        <w:t>）乙方每次收款前，乙方应向甲方出具同等金额的正式服务费发票；</w:t>
      </w:r>
    </w:p>
    <w:p>
      <w:pPr>
        <w:pStyle w:val="null3"/>
        <w:ind w:firstLine="400"/>
        <w:jc w:val="both"/>
      </w:pPr>
      <w:r>
        <w:rPr>
          <w:sz w:val="20"/>
        </w:rPr>
        <w:t>6</w:t>
      </w:r>
      <w:r>
        <w:rPr>
          <w:sz w:val="20"/>
        </w:rPr>
        <w:t>）乙方开户银行名称、地址和账号为：</w:t>
      </w:r>
    </w:p>
    <w:p>
      <w:pPr>
        <w:pStyle w:val="null3"/>
        <w:ind w:left="930"/>
        <w:jc w:val="both"/>
      </w:pPr>
      <w:r>
        <w:rPr>
          <w:sz w:val="20"/>
          <w:u w:val="single"/>
        </w:rPr>
        <w:t>开户银行：</w:t>
      </w:r>
    </w:p>
    <w:p>
      <w:pPr>
        <w:pStyle w:val="null3"/>
        <w:ind w:left="930"/>
        <w:jc w:val="both"/>
      </w:pPr>
      <w:r>
        <w:rPr>
          <w:sz w:val="20"/>
          <w:u w:val="single"/>
        </w:rPr>
        <w:t>开户名称：</w:t>
      </w:r>
    </w:p>
    <w:p>
      <w:pPr>
        <w:pStyle w:val="null3"/>
        <w:ind w:left="930"/>
        <w:jc w:val="both"/>
      </w:pPr>
      <w:r>
        <w:rPr>
          <w:sz w:val="20"/>
          <w:u w:val="single"/>
        </w:rPr>
        <w:t>账    号：</w:t>
      </w:r>
    </w:p>
    <w:p>
      <w:pPr>
        <w:pStyle w:val="null3"/>
        <w:ind w:left="915"/>
        <w:jc w:val="both"/>
      </w:pPr>
      <w:r>
        <w:rPr>
          <w:sz w:val="20"/>
          <w:u w:val="single"/>
        </w:rPr>
        <w:t>地    址：</w:t>
      </w:r>
    </w:p>
    <w:p>
      <w:pPr>
        <w:pStyle w:val="null3"/>
        <w:ind w:firstLine="400"/>
        <w:jc w:val="both"/>
      </w:pPr>
      <w:r>
        <w:rPr>
          <w:sz w:val="20"/>
        </w:rPr>
        <w:t>7</w:t>
      </w:r>
      <w:r>
        <w:rPr>
          <w:sz w:val="20"/>
        </w:rPr>
        <w:t>）因甲方使用的是财政资金，相关付款程序严格遵守中山市（或项目所在镇街）政府财政资金支付程序规定。甲方在前述规定的付款时间为甲方向政府采购支付部门提出办理财政支付申请手续的时间（不含政府财政支付部门审核的时间），在规定时间内提出支付申请手续后即视为甲方已经按期支付。乙方应配合甲方向政府采购支付部门办理财政支付申请手续，因乙方拒绝配合或延期提供相关资料，付款时间相应顺延。</w:t>
      </w:r>
    </w:p>
    <w:p>
      <w:pPr>
        <w:pStyle w:val="null3"/>
        <w:jc w:val="both"/>
      </w:pPr>
      <w:r>
        <w:rPr>
          <w:sz w:val="20"/>
          <w:b/>
        </w:rPr>
        <w:t>第六条</w:t>
      </w:r>
      <w:r>
        <w:rPr>
          <w:sz w:val="20"/>
          <w:b/>
        </w:rPr>
        <w:t>违约责任与赔偿损失：</w:t>
      </w:r>
    </w:p>
    <w:p>
      <w:pPr>
        <w:pStyle w:val="null3"/>
        <w:ind w:firstLine="400"/>
        <w:jc w:val="both"/>
      </w:pPr>
      <w:r>
        <w:rPr>
          <w:sz w:val="20"/>
        </w:rPr>
        <w:t>1</w:t>
      </w:r>
      <w:r>
        <w:rPr>
          <w:sz w:val="20"/>
        </w:rPr>
        <w:t>．乙方提供的服务不符合招标文件、投标文件或本合同约定的，累计达到5次（甲方原因或不可抗力原因除外），甲方有权单方解除本合同，双方按实际服务情况进行计费，且乙方应赔偿甲方本合同总金额的5%，因此造成甲方的经济损失由乙方承担（包括但不限于第三方索偿、采取补救措施、律师费等）。</w:t>
      </w:r>
    </w:p>
    <w:p>
      <w:pPr>
        <w:pStyle w:val="null3"/>
        <w:ind w:firstLine="400"/>
        <w:jc w:val="both"/>
      </w:pPr>
      <w:r>
        <w:rPr>
          <w:sz w:val="20"/>
        </w:rPr>
        <w:t>2</w:t>
      </w:r>
      <w:r>
        <w:rPr>
          <w:sz w:val="20"/>
        </w:rPr>
        <w:t>．乙方未经甲方书面同意，擅自将本合同全部或部分义务转让给第三方的，甲方有权单方解除本合同，双方按实际服务情况进行计费，且乙方应赔偿甲方本合同总金额的5%,因此造成甲方的经济损失由乙方承担（包括但不限于第三方索偿、采取补救措施、律师费等）。</w:t>
      </w:r>
    </w:p>
    <w:p>
      <w:pPr>
        <w:pStyle w:val="null3"/>
        <w:ind w:firstLine="400"/>
        <w:jc w:val="both"/>
      </w:pPr>
      <w:r>
        <w:rPr>
          <w:sz w:val="20"/>
        </w:rPr>
        <w:t>3</w:t>
      </w:r>
      <w:r>
        <w:rPr>
          <w:sz w:val="20"/>
        </w:rPr>
        <w:t>．乙方未按本合同约定按时按质按数量提供服务团队的或未依时更换服务团队人员的，经甲方催告后仍不到岗的，甲方有权单方解除本合同，无须支付任何服务费，且乙方应赔偿甲方本合同总金额的5%,因此造成甲方的经济损失由乙方承担（包括但不限于第三方索偿、采取补救措施、律师费等）。</w:t>
      </w:r>
    </w:p>
    <w:p>
      <w:pPr>
        <w:pStyle w:val="null3"/>
        <w:ind w:firstLine="400"/>
        <w:jc w:val="both"/>
      </w:pPr>
      <w:r>
        <w:rPr>
          <w:sz w:val="20"/>
        </w:rPr>
        <w:t>4</w:t>
      </w:r>
      <w:r>
        <w:rPr>
          <w:sz w:val="20"/>
        </w:rPr>
        <w:t>．甲方无正当理由拒绝接受服务，甲方向乙方偿付本合同总价5%的违约金。甲方逾期付款，则每日按本应付未付费用总额的0.1‰向乙方偿付违约金。</w:t>
      </w:r>
    </w:p>
    <w:p>
      <w:pPr>
        <w:pStyle w:val="null3"/>
        <w:ind w:firstLine="400"/>
        <w:jc w:val="both"/>
      </w:pPr>
      <w:r>
        <w:rPr>
          <w:sz w:val="20"/>
        </w:rPr>
        <w:t>5.</w:t>
      </w:r>
      <w:r>
        <w:rPr>
          <w:sz w:val="20"/>
        </w:rPr>
        <w:t>乙方在合同期内承接被检查对象委托的与本项目有利益冲突的服务项目，甲方有权单方解除本合同，无须支付任何服务费，因此造成甲方的经济损失由乙方承担（包括但不限于第三方索偿、采取补救措施、律师费等）。</w:t>
      </w:r>
    </w:p>
    <w:p>
      <w:pPr>
        <w:pStyle w:val="null3"/>
        <w:ind w:firstLine="400"/>
        <w:jc w:val="both"/>
      </w:pPr>
      <w:r>
        <w:rPr>
          <w:sz w:val="20"/>
        </w:rPr>
        <w:t>6</w:t>
      </w:r>
      <w:r>
        <w:rPr>
          <w:sz w:val="20"/>
        </w:rPr>
        <w:t>．任一方如将在本项目获知的秘密泄露给第三人致使另一方遭受损失的，泄密方应对相对方进行赔偿，其赔偿数额不少于由于其违反义务所给相对方带来的损失。</w:t>
      </w:r>
    </w:p>
    <w:p>
      <w:pPr>
        <w:pStyle w:val="null3"/>
        <w:ind w:firstLine="400"/>
        <w:jc w:val="both"/>
      </w:pPr>
      <w:r>
        <w:rPr>
          <w:sz w:val="20"/>
        </w:rPr>
        <w:t>7</w:t>
      </w:r>
      <w:r>
        <w:rPr>
          <w:sz w:val="20"/>
        </w:rPr>
        <w:t>．本合同所述乙方需要向甲方赔偿的损失范围包括但不限于甲方采取补救措施而支出的费用、第三方赔偿、律师费、诉讼费等。</w:t>
      </w:r>
    </w:p>
    <w:p>
      <w:pPr>
        <w:pStyle w:val="null3"/>
        <w:ind w:firstLine="400"/>
        <w:jc w:val="both"/>
      </w:pPr>
      <w:r>
        <w:rPr>
          <w:sz w:val="20"/>
        </w:rPr>
        <w:t>8</w:t>
      </w:r>
      <w:r>
        <w:rPr>
          <w:sz w:val="20"/>
        </w:rPr>
        <w:t>．其他违约责任按《中华人民共和国民法典》处理。</w:t>
      </w:r>
    </w:p>
    <w:p>
      <w:pPr>
        <w:pStyle w:val="null3"/>
        <w:jc w:val="both"/>
      </w:pPr>
      <w:r>
        <w:rPr>
          <w:sz w:val="20"/>
          <w:b/>
        </w:rPr>
        <w:t>第七条 争议的解决：</w:t>
      </w:r>
    </w:p>
    <w:p>
      <w:pPr>
        <w:pStyle w:val="null3"/>
        <w:ind w:firstLine="400"/>
        <w:jc w:val="both"/>
      </w:pPr>
      <w:r>
        <w:rPr>
          <w:sz w:val="20"/>
        </w:rPr>
        <w:t>合同执行过程中发生的任何争议，双方应友好协商解决，若经协商不能达成协议时，则由甲方所在地有管辖权的人民法院提起诉讼解决。法院受理期间，双方应继续执行合同其余部分。</w:t>
      </w:r>
    </w:p>
    <w:p>
      <w:pPr>
        <w:pStyle w:val="null3"/>
        <w:ind w:firstLine="400"/>
        <w:jc w:val="both"/>
      </w:pPr>
      <w:r>
        <w:rPr>
          <w:sz w:val="20"/>
          <w:b/>
        </w:rPr>
        <w:t>第八条 保密规定：</w:t>
      </w:r>
    </w:p>
    <w:p>
      <w:pPr>
        <w:pStyle w:val="null3"/>
        <w:ind w:firstLine="400"/>
        <w:jc w:val="both"/>
      </w:pPr>
      <w:r>
        <w:rPr>
          <w:sz w:val="20"/>
        </w:rPr>
        <w:t>1</w:t>
      </w:r>
      <w:r>
        <w:rPr>
          <w:sz w:val="20"/>
        </w:rPr>
        <w:t>．乙方须对本项目有关文件以及甲方提供的所有内部资料、文档、被检查单位的数据以及有关工作秘密和信息等予以保密。未经甲方书面许可，不得以任何形式向第三方泄露本项目及其他数据的任何信息，必须按照采购人要求签订相关保密协议。</w:t>
      </w:r>
    </w:p>
    <w:p>
      <w:pPr>
        <w:pStyle w:val="null3"/>
        <w:ind w:firstLine="400"/>
        <w:jc w:val="both"/>
      </w:pPr>
      <w:r>
        <w:rPr>
          <w:sz w:val="20"/>
        </w:rPr>
        <w:t>2</w:t>
      </w:r>
      <w:r>
        <w:rPr>
          <w:sz w:val="20"/>
        </w:rPr>
        <w:t>．本保密条款自保密资料提供或披露之日起至永久有效。</w:t>
      </w:r>
    </w:p>
    <w:p>
      <w:pPr>
        <w:pStyle w:val="null3"/>
        <w:ind w:firstLine="400"/>
        <w:jc w:val="both"/>
      </w:pPr>
      <w:r>
        <w:rPr>
          <w:sz w:val="20"/>
        </w:rPr>
        <w:t>3</w:t>
      </w:r>
      <w:r>
        <w:rPr>
          <w:sz w:val="20"/>
        </w:rPr>
        <w:t>．如乙方违反合同关于保密的约定，甲方有权解除本合同，无需向乙方支付剩余款项，乙方应赔偿因此而给甲方造成的一切损失。</w:t>
      </w:r>
    </w:p>
    <w:p>
      <w:pPr>
        <w:pStyle w:val="null3"/>
        <w:ind w:firstLine="400"/>
        <w:jc w:val="both"/>
      </w:pPr>
      <w:r>
        <w:rPr>
          <w:sz w:val="20"/>
          <w:b/>
        </w:rPr>
        <w:t>第九条</w:t>
      </w:r>
      <w:r>
        <w:rPr>
          <w:sz w:val="20"/>
          <w:b/>
        </w:rPr>
        <w:t>不可抗力：</w:t>
      </w:r>
    </w:p>
    <w:p>
      <w:pPr>
        <w:pStyle w:val="null3"/>
        <w:ind w:firstLine="400"/>
        <w:jc w:val="both"/>
      </w:pPr>
      <w:r>
        <w:rPr>
          <w:sz w:val="2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00"/>
        <w:jc w:val="both"/>
      </w:pPr>
      <w:r>
        <w:rPr>
          <w:sz w:val="20"/>
          <w:b/>
        </w:rPr>
        <w:t>第十条 知识产权：</w:t>
      </w:r>
    </w:p>
    <w:p>
      <w:pPr>
        <w:pStyle w:val="null3"/>
        <w:ind w:firstLine="400"/>
        <w:jc w:val="both"/>
      </w:pPr>
      <w:r>
        <w:rPr>
          <w:sz w:val="20"/>
        </w:rPr>
        <w:t>1.</w:t>
      </w:r>
      <w:r>
        <w:rPr>
          <w:sz w:val="21"/>
        </w:rPr>
        <w:t>乙方提交的任何成果的知识产权和所有权归甲方所有。</w:t>
      </w:r>
    </w:p>
    <w:p>
      <w:pPr>
        <w:pStyle w:val="null3"/>
        <w:ind w:firstLine="400"/>
        <w:jc w:val="both"/>
      </w:pPr>
      <w:r>
        <w:rPr>
          <w:sz w:val="20"/>
        </w:rPr>
        <w:t>2.</w:t>
      </w:r>
      <w:r>
        <w:rPr>
          <w:sz w:val="20"/>
        </w:rPr>
        <w:t>乙方应保证，甲方在中华人民共和国使用其提供的货物、软件及服务或货物、软件及服务的任何一部分时，免受第三方提出侵犯其专利权、商标权、工业设计权等知识产权或其他合法权益的起诉或法律和经济纠纷。如发生此类纠纷，由乙方承担一切责任并赔偿因此给甲方造成的全部损失（包括但不限于诉讼费用、律师费、调查费用及赔偿金等全部损失）。</w:t>
      </w:r>
    </w:p>
    <w:p>
      <w:pPr>
        <w:pStyle w:val="null3"/>
        <w:ind w:firstLine="400"/>
        <w:jc w:val="both"/>
      </w:pPr>
      <w:r>
        <w:rPr>
          <w:sz w:val="20"/>
          <w:b/>
        </w:rPr>
        <w:t>第十一条 税费：</w:t>
      </w:r>
    </w:p>
    <w:p>
      <w:pPr>
        <w:pStyle w:val="null3"/>
        <w:ind w:firstLine="400"/>
        <w:jc w:val="both"/>
      </w:pPr>
      <w:r>
        <w:rPr>
          <w:sz w:val="20"/>
        </w:rPr>
        <w:t>除本合同另有约定外，在中国境内、外发生的与本合同执行有关的一切税费均由乙方负担。</w:t>
      </w:r>
    </w:p>
    <w:p>
      <w:pPr>
        <w:pStyle w:val="null3"/>
        <w:ind w:firstLine="400"/>
        <w:jc w:val="both"/>
      </w:pPr>
      <w:r>
        <w:rPr>
          <w:sz w:val="20"/>
          <w:b/>
        </w:rPr>
        <w:t>第十二条 合同终止：</w:t>
      </w:r>
    </w:p>
    <w:p>
      <w:pPr>
        <w:pStyle w:val="null3"/>
        <w:ind w:firstLine="400"/>
        <w:jc w:val="both"/>
      </w:pPr>
      <w:r>
        <w:rPr>
          <w:sz w:val="20"/>
        </w:rPr>
        <w:t>如果一方严重违反合同，并在收到对方违约通知书后在30天内仍未能改正的，另一方可立即终止本合同。</w:t>
      </w:r>
    </w:p>
    <w:p>
      <w:pPr>
        <w:pStyle w:val="null3"/>
        <w:ind w:firstLine="400"/>
        <w:jc w:val="both"/>
      </w:pPr>
      <w:r>
        <w:rPr>
          <w:sz w:val="20"/>
          <w:b/>
        </w:rPr>
        <w:t>第十三条 其它：</w:t>
      </w:r>
    </w:p>
    <w:p>
      <w:pPr>
        <w:pStyle w:val="null3"/>
        <w:ind w:firstLine="400"/>
        <w:jc w:val="both"/>
      </w:pPr>
      <w:r>
        <w:rPr>
          <w:sz w:val="20"/>
        </w:rPr>
        <w:t>1</w:t>
      </w:r>
      <w:r>
        <w:rPr>
          <w:sz w:val="20"/>
        </w:rPr>
        <w:t>．中标通知书、招标文件、投标文件是签订本合同的依据，本合同与上述文件相冲突的，以投标文件为准。</w:t>
      </w:r>
    </w:p>
    <w:p>
      <w:pPr>
        <w:pStyle w:val="null3"/>
        <w:ind w:firstLine="400"/>
        <w:jc w:val="both"/>
      </w:pPr>
      <w:r>
        <w:rPr>
          <w:sz w:val="20"/>
        </w:rPr>
        <w:t>2</w:t>
      </w:r>
      <w:r>
        <w:rPr>
          <w:sz w:val="20"/>
        </w:rPr>
        <w:t>．在执行本合同的过程中，所有经双方签署确认的文件（包括会议纪要、补充协议、往来信函）即成为本合同的有效组成部分，与本合同具有同等法律效力，解释的顺序以文件生成时间在后的为准。</w:t>
      </w:r>
    </w:p>
    <w:p>
      <w:pPr>
        <w:pStyle w:val="null3"/>
        <w:ind w:firstLine="400"/>
        <w:jc w:val="both"/>
      </w:pPr>
      <w:r>
        <w:rPr>
          <w:sz w:val="20"/>
        </w:rPr>
        <w:t>3</w:t>
      </w:r>
      <w:r>
        <w:rPr>
          <w:sz w:val="20"/>
        </w:rPr>
        <w:t>．在执行本合同的过程中，甲乙双方在双方同意的情况下可另行再签订保密协议或廉政协议作为合同附件，与本合同具有同样法律效力。</w:t>
      </w:r>
    </w:p>
    <w:p>
      <w:pPr>
        <w:pStyle w:val="null3"/>
        <w:ind w:firstLine="400"/>
        <w:jc w:val="both"/>
      </w:pPr>
      <w:r>
        <w:rPr>
          <w:sz w:val="20"/>
        </w:rPr>
        <w:t>4</w:t>
      </w:r>
      <w:r>
        <w:rPr>
          <w:sz w:val="20"/>
        </w:rPr>
        <w:t>．如一方地址、电话、传真号码有变更，应在变更当日内书面通知对方，否则应承担相应责任。</w:t>
      </w:r>
    </w:p>
    <w:p>
      <w:pPr>
        <w:pStyle w:val="null3"/>
        <w:ind w:firstLine="400"/>
        <w:jc w:val="both"/>
      </w:pPr>
      <w:r>
        <w:rPr>
          <w:sz w:val="20"/>
          <w:b/>
        </w:rPr>
        <w:t>第十四条 合同生效：</w:t>
      </w:r>
    </w:p>
    <w:p>
      <w:pPr>
        <w:pStyle w:val="null3"/>
        <w:ind w:firstLine="400"/>
        <w:jc w:val="both"/>
      </w:pPr>
      <w:r>
        <w:rPr>
          <w:sz w:val="20"/>
        </w:rPr>
        <w:t>1</w:t>
      </w:r>
      <w:r>
        <w:rPr>
          <w:sz w:val="20"/>
        </w:rPr>
        <w:t>．本合同在甲乙双方法人代表或其授权代表签字及盖章之日起生效。</w:t>
      </w:r>
    </w:p>
    <w:p>
      <w:pPr>
        <w:pStyle w:val="null3"/>
        <w:ind w:firstLine="400"/>
        <w:jc w:val="both"/>
      </w:pPr>
      <w:r>
        <w:rPr>
          <w:sz w:val="20"/>
        </w:rPr>
        <w:t>2</w:t>
      </w:r>
      <w:r>
        <w:rPr>
          <w:sz w:val="20"/>
        </w:rPr>
        <w:t>．本合同一式</w:t>
      </w:r>
      <w:r>
        <w:rPr>
          <w:sz w:val="20"/>
          <w:u w:val="single"/>
        </w:rPr>
        <w:t>柒</w:t>
      </w:r>
      <w:r>
        <w:rPr>
          <w:sz w:val="20"/>
        </w:rPr>
        <w:t>份，甲乙双方各执</w:t>
      </w:r>
      <w:r>
        <w:rPr>
          <w:sz w:val="20"/>
          <w:u w:val="single"/>
        </w:rPr>
        <w:t>叁</w:t>
      </w:r>
      <w:r>
        <w:rPr>
          <w:sz w:val="20"/>
        </w:rPr>
        <w:t>份，招标代理执</w:t>
      </w:r>
      <w:r>
        <w:rPr>
          <w:sz w:val="20"/>
          <w:u w:val="single"/>
        </w:rPr>
        <w:t>壹</w:t>
      </w:r>
      <w:r>
        <w:rPr>
          <w:sz w:val="20"/>
        </w:rPr>
        <w:t>份，均具有同等法律效应。</w:t>
      </w:r>
    </w:p>
    <w:p>
      <w:pPr>
        <w:pStyle w:val="null3"/>
        <w:ind w:firstLine="400"/>
        <w:jc w:val="both"/>
      </w:pPr>
      <w:r>
        <w:rPr>
          <w:sz w:val="20"/>
        </w:rPr>
        <w:t>3.</w:t>
      </w:r>
      <w:r>
        <w:rPr>
          <w:sz w:val="20"/>
        </w:rPr>
        <w:t>本合同附件为本合同的有效组成部分，与本合同具有同等法律效力，本合同附件包括：</w:t>
      </w:r>
    </w:p>
    <w:p>
      <w:pPr>
        <w:pStyle w:val="null3"/>
        <w:ind w:firstLine="400"/>
        <w:jc w:val="both"/>
      </w:pPr>
      <w:r>
        <w:rPr>
          <w:sz w:val="20"/>
        </w:rPr>
        <w:t>附件</w:t>
      </w:r>
      <w:r>
        <w:rPr>
          <w:sz w:val="20"/>
        </w:rPr>
        <w:t>1</w:t>
      </w:r>
      <w:r>
        <w:rPr>
          <w:sz w:val="20"/>
        </w:rPr>
        <w:t>：招标文件；</w:t>
      </w:r>
    </w:p>
    <w:p>
      <w:pPr>
        <w:pStyle w:val="null3"/>
        <w:ind w:firstLine="400"/>
        <w:jc w:val="both"/>
      </w:pPr>
      <w:r>
        <w:rPr>
          <w:sz w:val="20"/>
        </w:rPr>
        <w:t>附件</w:t>
      </w:r>
      <w:r>
        <w:rPr>
          <w:sz w:val="20"/>
        </w:rPr>
        <w:t>2</w:t>
      </w:r>
      <w:r>
        <w:rPr>
          <w:sz w:val="20"/>
        </w:rPr>
        <w:t>：投标文件；</w:t>
      </w:r>
    </w:p>
    <w:p>
      <w:pPr>
        <w:pStyle w:val="null3"/>
        <w:ind w:firstLine="400"/>
        <w:jc w:val="both"/>
      </w:pPr>
      <w:r>
        <w:rPr>
          <w:sz w:val="20"/>
        </w:rPr>
        <w:t>附件</w:t>
      </w:r>
      <w:r>
        <w:rPr>
          <w:sz w:val="20"/>
        </w:rPr>
        <w:t>3</w:t>
      </w:r>
      <w:r>
        <w:rPr>
          <w:sz w:val="20"/>
        </w:rPr>
        <w:t>：中标通知书</w:t>
      </w:r>
      <w:r>
        <w:rPr>
          <w:sz w:val="20"/>
        </w:rPr>
        <w:t>；</w:t>
      </w:r>
    </w:p>
    <w:p>
      <w:pPr>
        <w:pStyle w:val="null3"/>
        <w:jc w:val="both"/>
      </w:pPr>
      <w:r>
        <w:rPr>
          <w:sz w:val="20"/>
        </w:rPr>
        <w:t>（以下无正文）</w:t>
      </w:r>
    </w:p>
    <w:p>
      <w:pPr>
        <w:pStyle w:val="null3"/>
        <w:jc w:val="both"/>
      </w:pPr>
      <w:r>
        <w:rPr>
          <w:sz w:val="20"/>
          <w:b/>
        </w:rPr>
        <w:t>甲方（盖章）：</w:t>
      </w:r>
    </w:p>
    <w:p>
      <w:pPr>
        <w:pStyle w:val="null3"/>
        <w:jc w:val="both"/>
      </w:pPr>
      <w:r>
        <w:rPr>
          <w:sz w:val="20"/>
        </w:rPr>
        <w:t>法定代表人/委托代理人（签名）：</w:t>
      </w:r>
    </w:p>
    <w:p>
      <w:pPr>
        <w:pStyle w:val="null3"/>
        <w:jc w:val="both"/>
      </w:pPr>
      <w:r>
        <w:rPr>
          <w:sz w:val="21"/>
        </w:rPr>
        <w:t xml:space="preserve">        </w:t>
      </w:r>
      <w:r>
        <w:rPr>
          <w:sz w:val="20"/>
        </w:rPr>
        <w:t>年     月     日</w:t>
      </w:r>
    </w:p>
    <w:p>
      <w:pPr>
        <w:pStyle w:val="null3"/>
        <w:jc w:val="both"/>
      </w:pPr>
      <w:r>
        <w:rPr>
          <w:sz w:val="20"/>
          <w:b/>
        </w:rPr>
        <w:t>乙方（盖章）：</w:t>
      </w:r>
      <w:r>
        <w:rPr>
          <w:sz w:val="20"/>
          <w:b/>
          <w:u w:val="single"/>
        </w:rPr>
        <w:t xml:space="preserve">                            </w:t>
      </w:r>
    </w:p>
    <w:p>
      <w:pPr>
        <w:pStyle w:val="null3"/>
        <w:jc w:val="both"/>
      </w:pPr>
      <w:r>
        <w:rPr>
          <w:sz w:val="20"/>
        </w:rPr>
        <w:t>法定代表人/委托代理人（签名）：</w:t>
      </w:r>
    </w:p>
    <w:p>
      <w:pPr>
        <w:pStyle w:val="null3"/>
        <w:jc w:val="both"/>
      </w:pPr>
      <w:r>
        <w:rPr/>
        <w:t xml:space="preserve">        </w:t>
      </w:r>
      <w:r>
        <w:rPr>
          <w:sz w:val="21"/>
        </w:rPr>
        <w:t>年     月     日</w:t>
      </w:r>
    </w:p>
    <w:p>
      <w:pPr>
        <w:pStyle w:val="null3"/>
        <w:spacing w:before="0" w:after="0"/>
        <w:ind w:left="0" w:right="0"/>
        <w:jc w:val="both"/>
      </w:pPr>
      <w:r>
        <w:br/>
      </w:r>
      <w:r>
        <w:rPr>
          <w:sz w:val="27"/>
          <w:color w:val="222222"/>
        </w:rPr>
        <w:t xml:space="preserve"> </w:t>
      </w:r>
    </w:p>
    <w:p>
      <w:pPr>
        <w:pStyle w:val="null3"/>
        <w:spacing w:before="0" w:after="0"/>
        <w:ind w:left="0" w:right="0"/>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442000-2025-00325</w:t>
      </w:r>
    </w:p>
    <w:p>
      <w:pPr>
        <w:pStyle w:val="null3"/>
        <w:jc w:val="center"/>
        <w:outlineLvl w:val="3"/>
      </w:pPr>
      <w:r>
        <w:rPr>
          <w:sz w:val="24"/>
          <w:b/>
        </w:rPr>
        <w:t>采购项目编号：</w:t>
      </w:r>
      <w:r>
        <w:rPr>
          <w:sz w:val="24"/>
          <w:b/>
        </w:rPr>
        <w:t>ZZ22500638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2025年中山市定点医药机构医保基金使用监督管理辅助服务项目</w:t>
      </w:r>
      <w:r>
        <w:rPr>
          <w:u w:val="single"/>
        </w:rPr>
        <w:t>”</w:t>
      </w:r>
      <w:r>
        <w:rPr/>
        <w:t>项目的招标[采购项目编号为：</w:t>
      </w:r>
      <w:r>
        <w:rPr>
          <w:u w:val="single"/>
        </w:rPr>
        <w:t>ZZ22500638</w:t>
      </w:r>
      <w:r>
        <w:rPr/>
        <w:t>]，我方愿参与投标。</w:t>
      </w:r>
    </w:p>
    <w:p>
      <w:pPr>
        <w:pStyle w:val="null3"/>
        <w:ind w:firstLine="480"/>
      </w:pPr>
      <w:r>
        <w:rPr/>
        <w:t>我方确认收到贵方提供的</w:t>
      </w:r>
      <w:r>
        <w:rPr>
          <w:u w:val="single"/>
        </w:rPr>
        <w:t>“</w:t>
      </w:r>
      <w:r>
        <w:rPr>
          <w:u w:val="single"/>
        </w:rPr>
        <w:t>2025年中山市定点医药机构医保基金使用监督管理辅助服务项目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2025年中山市定点医药机构医保基金使用监督管理辅助服务项目</w:t>
      </w:r>
      <w:r>
        <w:rPr/>
        <w:t>”项目采购[采购项目编号为</w:t>
      </w:r>
      <w:r>
        <w:rPr/>
        <w:t>ZZ22500638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中山市医疗保障局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2025年中山市定点医药机构医保基金使用监督管理辅助服务项目</w:t>
      </w:r>
      <w:r>
        <w:rPr/>
        <w:t>招标中获中标（采购项目编号：</w:t>
      </w:r>
      <w:r>
        <w:rPr/>
        <w:t>ZZ22500638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2025年中山市定点医药机构医保基金使用监督管理辅助服务项目</w:t>
      </w:r>
      <w:r>
        <w:rPr/>
        <w:t>”项目（采购项目编号：</w:t>
      </w:r>
      <w:r>
        <w:rPr/>
        <w:t>ZZ22500638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