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442000-2022-04665</w:t>
      </w:r>
    </w:p>
    <w:p>
      <w:pPr>
        <w:jc w:val="center"/>
      </w:pPr>
      <w:r>
        <w:rPr>
          <w:b/>
          <w:sz w:val="24"/>
        </w:rPr>
        <w:t>采购项目编号：</w:t>
      </w:r>
      <w:r>
        <w:rPr>
          <w:b/>
          <w:sz w:val="24"/>
        </w:rPr>
        <w:t>ZZ22219838</w:t>
      </w:r>
    </w:p>
    <w:p>
      <w:pPr>
        <w:jc w:val="center"/>
      </w:pPr>
      <w:r>
        <w:rPr>
          <w:b/>
          <w:sz w:val="24"/>
        </w:rPr>
        <w:t>项目名称：</w:t>
      </w:r>
      <w:r>
        <w:rPr>
          <w:b/>
          <w:sz w:val="24"/>
        </w:rPr>
        <w:t>中山市自然资源局历史产权证补充权属调查和不动产测量服务项目</w:t>
      </w:r>
    </w:p>
    <w:p>
      <w:pPr>
        <w:jc w:val="center"/>
      </w:pPr>
      <w:r>
        <w:rPr>
          <w:b/>
          <w:sz w:val="24"/>
        </w:rPr>
        <w:t>采购人：</w:t>
      </w:r>
      <w:r>
        <w:rPr>
          <w:b/>
          <w:sz w:val="24"/>
        </w:rPr>
        <w:t>中山市自然资源局</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中山市自然资源局</w:t>
      </w:r>
      <w:r>
        <w:rPr/>
        <w:t>的委托，采用</w:t>
      </w:r>
      <w:r>
        <w:rPr/>
        <w:t>公开招标</w:t>
      </w:r>
      <w:r>
        <w:rPr/>
        <w:t>方式组织采购</w:t>
      </w:r>
      <w:r>
        <w:rPr/>
        <w:t>中山市自然资源局历史产权证补充权属调查和不动产测量服务项目</w:t>
      </w:r>
      <w:r>
        <w:rPr/>
        <w:t>。欢迎符合资格条件的国内供应商参加投标。</w:t>
      </w:r>
    </w:p>
    <w:p>
      <w:r>
        <w:rPr>
          <w:b/>
          <w:sz w:val="28"/>
        </w:rPr>
        <w:t>一.项目概述</w:t>
      </w:r>
    </w:p>
    <w:p>
      <w:r>
        <w:rPr>
          <w:b/>
          <w:sz w:val="24"/>
        </w:rPr>
        <w:t>1.名称与编号</w:t>
      </w:r>
    </w:p>
    <w:p>
      <w:pPr>
        <w:ind w:firstLine="480"/>
      </w:pPr>
      <w:r>
        <w:rPr/>
        <w:t>项目名称：</w:t>
      </w:r>
      <w:r>
        <w:rPr/>
        <w:t>中山市自然资源局历史产权证补充权属调查和不动产测量服务项目</w:t>
      </w:r>
    </w:p>
    <w:p>
      <w:pPr>
        <w:ind w:firstLine="480"/>
      </w:pPr>
      <w:r>
        <w:rPr/>
        <w:t>采购计划编号：</w:t>
      </w:r>
      <w:r>
        <w:rPr/>
        <w:t>442000-2022-04665</w:t>
      </w:r>
    </w:p>
    <w:p>
      <w:pPr>
        <w:ind w:firstLine="480"/>
      </w:pPr>
      <w:r>
        <w:rPr/>
        <w:t>采购项目编号：</w:t>
      </w:r>
      <w:r>
        <w:rPr/>
        <w:t>ZZ22219838</w:t>
      </w:r>
    </w:p>
    <w:p>
      <w:pPr>
        <w:ind w:firstLine="480"/>
      </w:pPr>
      <w:r>
        <w:rPr/>
        <w:t>采购方式：</w:t>
      </w:r>
      <w:r>
        <w:rPr/>
        <w:t>公开招标</w:t>
      </w:r>
    </w:p>
    <w:p>
      <w:pPr>
        <w:ind w:firstLine="480"/>
      </w:pPr>
      <w:r>
        <w:rPr/>
        <w:t>预算金额：</w:t>
      </w:r>
      <w:r>
        <w:rPr/>
        <w:t>5,140,000.00</w:t>
      </w:r>
      <w:r>
        <w:rPr/>
        <w:t>元</w:t>
      </w:r>
    </w:p>
    <w:p>
      <w:r>
        <w:rPr>
          <w:b/>
          <w:sz w:val="24"/>
        </w:rPr>
        <w:t>2.项目内容及需求情况（采购项目技术规格、参数及要求）</w:t>
      </w:r>
    </w:p>
    <w:p>
      <w:pPr>
        <w:ind w:firstLine="480"/>
      </w:pPr>
    </w:p>
    <w:p/>
    <w:p>
      <w:r>
        <w:rPr/>
        <w:t>采购包1(中山市自然资源局历史产权证不动产权籍调查测量服务（第1部分）):</w:t>
      </w:r>
    </w:p>
    <w:p>
      <w:r>
        <w:rPr/>
        <w:t>采购包预算金额：2,570,000.00元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测绘服务</w:t>
            </w:r>
          </w:p>
        </w:tc>
        <w:tc>
          <w:tcPr>
            <w:tcW w:type="dxa" w:w="2052"/>
          </w:tcPr>
          <w:p>
            <w:r>
              <w:rPr/>
              <w:t>中山市自然资源局历史产权证补充权属调查和不动产测量服务项目</w:t>
            </w:r>
          </w:p>
        </w:tc>
        <w:tc>
          <w:tcPr>
            <w:tcW w:type="dxa" w:w="977"/>
          </w:tcPr>
          <w:p>
            <w:r>
              <w:rPr/>
              <w:t>1.0000(项)</w:t>
            </w:r>
          </w:p>
        </w:tc>
        <w:tc>
          <w:tcPr>
            <w:tcW w:type="dxa" w:w="977"/>
          </w:tcPr>
          <w:p>
            <w:r>
              <w:rPr/>
              <w:t>详见第二章</w:t>
            </w:r>
          </w:p>
        </w:tc>
        <w:tc>
          <w:tcPr>
            <w:tcW w:type="dxa" w:w="977"/>
          </w:tcPr>
          <w:p>
            <w:r>
              <w:rPr/>
              <w:t>2,570,000.00</w:t>
            </w:r>
          </w:p>
        </w:tc>
        <w:tc>
          <w:tcPr>
            <w:tcW w:type="dxa" w:w="977"/>
          </w:tcPr>
          <w:p>
            <w:r>
              <w:rPr/>
              <w:t>否</w:t>
            </w:r>
          </w:p>
        </w:tc>
      </w:tr>
    </w:tbl>
    <w:p/>
    <w:p>
      <w:r>
        <w:rPr/>
        <w:t>本采购包接受联合体投标</w:t>
      </w:r>
    </w:p>
    <w:p/>
    <w:p>
      <w:r>
        <w:rPr/>
        <w:t>合同履行期限：签订合同后12个月</w:t>
      </w:r>
    </w:p>
    <w:p/>
    <w:p>
      <w:r>
        <w:rPr/>
        <w:t>采购包2(中山市自然资源局历史产权证不动产权籍调查测量服务（第2部分）):</w:t>
      </w:r>
    </w:p>
    <w:p>
      <w:r>
        <w:rPr/>
        <w:t>采购包预算金额：2,570,000.00元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测绘服务</w:t>
            </w:r>
          </w:p>
        </w:tc>
        <w:tc>
          <w:tcPr>
            <w:tcW w:type="dxa" w:w="2052"/>
          </w:tcPr>
          <w:p>
            <w:r>
              <w:rPr/>
              <w:t>中山市自然资源局历史产权证补充权属调查和不动产测量服务项目</w:t>
            </w:r>
          </w:p>
        </w:tc>
        <w:tc>
          <w:tcPr>
            <w:tcW w:type="dxa" w:w="977"/>
          </w:tcPr>
          <w:p>
            <w:r>
              <w:rPr/>
              <w:t>1.0000(项)</w:t>
            </w:r>
          </w:p>
        </w:tc>
        <w:tc>
          <w:tcPr>
            <w:tcW w:type="dxa" w:w="977"/>
          </w:tcPr>
          <w:p>
            <w:r>
              <w:rPr/>
              <w:t>详见第二章</w:t>
            </w:r>
          </w:p>
        </w:tc>
        <w:tc>
          <w:tcPr>
            <w:tcW w:type="dxa" w:w="977"/>
          </w:tcPr>
          <w:p>
            <w:r>
              <w:rPr/>
              <w:t>2,570,000.00</w:t>
            </w:r>
          </w:p>
        </w:tc>
        <w:tc>
          <w:tcPr>
            <w:tcW w:type="dxa" w:w="977"/>
          </w:tcPr>
          <w:p>
            <w:r>
              <w:rPr/>
              <w:t>否</w:t>
            </w:r>
          </w:p>
        </w:tc>
      </w:tr>
    </w:tbl>
    <w:p/>
    <w:p>
      <w:r>
        <w:rPr/>
        <w:t>本采购包接受联合体投标</w:t>
      </w:r>
    </w:p>
    <w:p/>
    <w:p>
      <w:r>
        <w:rPr/>
        <w:t>合同履行期限：签订合同后12个月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采购包1（中山市自然资源局历史产权证不动产权籍调查测量服务（第1部分））：</w:t>
      </w: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 注：中小企业以供应商填写的《中小企业声明函》（见招标文件 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Pr>
        <w:jc w:val="left"/>
      </w:pPr>
    </w:p>
    <w:p>
      <w:r>
        <w:rPr/>
        <w:t>采购包2（中山市自然资源局历史产权证不动产权籍调查测量服务（第2部分））：</w:t>
      </w: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 注：中小企业以供应商填写的《中小企业声明函》（见招标文件 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采购包1（中山市自然资源局历史产权证不动产权籍调查测量服务（第1部分））：</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必须具备测绘行政主管部门颁发的乙级（或以上）测绘资质证书，专业范围包括：地理信息系统工程，工程测量，不动产测绘（同时包含地籍测绘和房产测绘子项），若投标人为联合体，则联合体各方均须具备上述资质。</w:t>
      </w:r>
    </w:p>
    <w:p/>
    <w:p>
      <w:r>
        <w:rPr/>
        <w:t>4)本采购包接受不多于3家投标人组成的联合体投标，联合体各方须签订联合体协议，明确联合体牵头单位及各方责任，且联合体任何一方不能再单独或与其他投标人组成另一联合体申请本采购包的投标（联合体各方按联合体协议承担相应分工的供应商应当具备相应的资质条件）。</w:t>
      </w:r>
    </w:p>
    <w:p/>
    <w:p>
      <w:r>
        <w:rPr/>
        <w:t>采购包2（中山市自然资源局历史产权证不动产权籍调查测量服务（第2部分））：</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必须具备测绘行政主管部门颁发的乙级（或以上）测绘资质证书，专业范围包括：地理信息系统工程，工程测量，不动产测绘（同时包含地籍测绘和房产测绘子项），若投标人为联合体，则联合体各方均须具备上述资质。</w:t>
      </w:r>
    </w:p>
    <w:p/>
    <w:p>
      <w:r>
        <w:rPr/>
        <w:t>4)本采购包接受不多于3家投标人组成的联合体投标，联合体各方须签订联合体协议，明确联合体牵头单位及各方责任，且联合体任何一方不能再单独或与其他投标人组成另一联合体申请本采购包的投标（联合体各方按联合体协议承担相应分工的供应商应当具备相应的资质条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中山市自然资源局</w:t>
      </w:r>
    </w:p>
    <w:p>
      <w:pPr>
        <w:ind w:firstLine="480"/>
      </w:pPr>
      <w:r>
        <w:rPr/>
        <w:t>地址：</w:t>
      </w:r>
      <w:r>
        <w:rPr/>
        <w:t>中山市石歧区兴中道二号</w:t>
      </w:r>
    </w:p>
    <w:p>
      <w:pPr>
        <w:ind w:firstLine="480"/>
      </w:pPr>
      <w:r>
        <w:rPr/>
        <w:t>联系方式：</w:t>
      </w:r>
      <w:r>
        <w:rPr/>
        <w:t>0760-88332181</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0760-88808187、88811601</w:t>
      </w:r>
    </w:p>
    <w:p>
      <w:r>
        <w:rPr>
          <w:b/>
          <w:sz w:val="24"/>
        </w:rPr>
        <w:t>3.项目联系方式</w:t>
      </w:r>
    </w:p>
    <w:p>
      <w:pPr>
        <w:ind w:firstLine="480"/>
      </w:pPr>
      <w:r>
        <w:rPr/>
        <w:t>项目联系人：</w:t>
      </w:r>
      <w:r>
        <w:rPr/>
        <w:t>凌小姐</w:t>
      </w:r>
    </w:p>
    <w:p>
      <w:pPr>
        <w:ind w:firstLine="480"/>
      </w:pPr>
      <w:r>
        <w:rPr/>
        <w:t>电话：</w:t>
      </w:r>
      <w:r>
        <w:rPr/>
        <w:t>0760-88808187、88811601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本次采购的项目及范围为：中山市自然资源局历史产权证补充权属调查和不动产测量服务项目。</w:t>
      </w:r>
    </w:p>
    <w:p>
      <w:pPr>
        <w:jc w:val="both"/>
      </w:pPr>
      <w:r>
        <w:rPr>
          <w:sz w:val="21"/>
        </w:rPr>
        <w:t>2.</w:t>
      </w:r>
      <w:r>
        <w:rPr>
          <w:sz w:val="21"/>
        </w:rPr>
        <w:t>服务期限：本项目测绘单位的服务资格期为</w:t>
      </w:r>
      <w:r>
        <w:rPr>
          <w:sz w:val="21"/>
        </w:rPr>
        <w:t>12</w:t>
      </w:r>
      <w:r>
        <w:rPr>
          <w:sz w:val="21"/>
        </w:rPr>
        <w:t>个月，其中各采购包的支付上限价（元）如下：</w:t>
      </w:r>
    </w:p>
    <w:tbl>
      <w:tblPr>
        <w:tblW w:w="0" w:type="auto"/>
        <w:tblBorders>
          <w:top w:val="none" w:color="000000" w:sz="4"/>
          <w:left w:val="none" w:color="000000" w:sz="4"/>
          <w:bottom w:val="none" w:color="000000" w:sz="4"/>
          <w:right w:val="none" w:color="000000" w:sz="4"/>
          <w:insideH w:val="none"/>
          <w:insideV w:val="none"/>
        </w:tblBorders>
      </w:tblPr>
      <w:tblGrid>
        <w:gridCol w:w="1020"/>
        <w:gridCol w:w="3735"/>
        <w:gridCol w:w="2985"/>
      </w:tblGrid>
      <w:tr>
        <w:tc>
          <w:tcPr>
            <w:tcW w:type="dxa" w:w="1020"/>
            <w:tcBorders>
              <w:top w:val="double" w:color="000000" w:sz="8"/>
              <w:left w:val="double" w:color="000000" w:sz="8"/>
              <w:bottom w:val="single" w:color="000000" w:sz="4"/>
              <w:right w:val="single" w:color="000000" w:sz="4"/>
            </w:tcBorders>
            <w:shd w:fill="D9D9D9"/>
          </w:tcPr>
          <w:p>
            <w:pPr>
              <w:jc w:val="both"/>
            </w:pPr>
            <w:r>
              <w:rPr>
                <w:sz w:val="21"/>
              </w:rPr>
              <w:t>品目号</w:t>
            </w:r>
          </w:p>
        </w:tc>
        <w:tc>
          <w:tcPr>
            <w:tcW w:type="dxa" w:w="3735"/>
            <w:tcBorders>
              <w:top w:val="double" w:color="000000" w:sz="8"/>
              <w:left w:val="none" w:color="000000" w:sz="4"/>
              <w:bottom w:val="single" w:color="000000" w:sz="4"/>
              <w:right w:val="single" w:color="000000" w:sz="4"/>
            </w:tcBorders>
            <w:shd w:fill="D9D9D9"/>
          </w:tcPr>
          <w:p>
            <w:pPr>
              <w:jc w:val="both"/>
            </w:pPr>
            <w:r>
              <w:rPr>
                <w:sz w:val="21"/>
              </w:rPr>
              <w:t>采购标的</w:t>
            </w:r>
          </w:p>
        </w:tc>
        <w:tc>
          <w:tcPr>
            <w:tcW w:type="dxa" w:w="2985"/>
            <w:tcBorders>
              <w:top w:val="double" w:color="000000" w:sz="8"/>
              <w:left w:val="none" w:color="000000" w:sz="4"/>
              <w:bottom w:val="single" w:color="000000" w:sz="4"/>
              <w:right w:val="double" w:color="000000" w:sz="8"/>
            </w:tcBorders>
            <w:shd w:fill="D9D9D9"/>
          </w:tcPr>
          <w:p>
            <w:pPr>
              <w:jc w:val="both"/>
            </w:pPr>
            <w:r>
              <w:rPr>
                <w:sz w:val="21"/>
              </w:rPr>
              <w:t>包组预算（投标）上限金额（元）</w:t>
            </w:r>
          </w:p>
        </w:tc>
      </w:tr>
      <w:tr>
        <w:tc>
          <w:tcPr>
            <w:tcW w:type="dxa" w:w="1020"/>
            <w:tcBorders>
              <w:top w:val="none" w:color="000000" w:sz="4"/>
              <w:left w:val="double" w:color="000000" w:sz="8"/>
              <w:bottom w:val="single" w:color="000000" w:sz="4"/>
              <w:right w:val="single" w:color="000000" w:sz="4"/>
            </w:tcBorders>
          </w:tcPr>
          <w:p>
            <w:pPr>
              <w:jc w:val="both"/>
            </w:pPr>
            <w:r>
              <w:rPr>
                <w:sz w:val="21"/>
              </w:rPr>
              <w:t>1-1</w:t>
            </w:r>
          </w:p>
        </w:tc>
        <w:tc>
          <w:tcPr>
            <w:tcW w:type="dxa" w:w="3735"/>
            <w:tcBorders>
              <w:top w:val="none" w:color="000000" w:sz="4"/>
              <w:left w:val="none" w:color="000000" w:sz="4"/>
              <w:bottom w:val="single" w:color="000000" w:sz="4"/>
              <w:right w:val="single" w:color="000000" w:sz="4"/>
            </w:tcBorders>
          </w:tcPr>
          <w:p>
            <w:pPr>
              <w:jc w:val="both"/>
            </w:pPr>
            <w:r>
              <w:rPr>
                <w:sz w:val="21"/>
              </w:rPr>
              <w:t>中山市自然资源局历史产权证不动产权籍调查测量服务（第</w:t>
            </w:r>
            <w:r>
              <w:rPr>
                <w:sz w:val="21"/>
              </w:rPr>
              <w:t>1</w:t>
            </w:r>
            <w:r>
              <w:rPr>
                <w:sz w:val="21"/>
              </w:rPr>
              <w:t>部分）</w:t>
            </w:r>
          </w:p>
        </w:tc>
        <w:tc>
          <w:tcPr>
            <w:tcW w:type="dxa" w:w="2985"/>
            <w:tcBorders>
              <w:top w:val="none" w:color="000000" w:sz="4"/>
              <w:left w:val="none" w:color="000000" w:sz="4"/>
              <w:bottom w:val="single" w:color="000000" w:sz="4"/>
              <w:right w:val="double" w:color="000000" w:sz="8"/>
            </w:tcBorders>
          </w:tcPr>
          <w:p>
            <w:pPr>
              <w:jc w:val="both"/>
            </w:pPr>
            <w:r>
              <w:rPr>
                <w:sz w:val="21"/>
              </w:rPr>
              <w:t>2,570,000.00</w:t>
            </w:r>
          </w:p>
        </w:tc>
      </w:tr>
      <w:tr>
        <w:tc>
          <w:tcPr>
            <w:tcW w:type="dxa" w:w="1020"/>
            <w:tcBorders>
              <w:top w:val="none" w:color="000000" w:sz="4"/>
              <w:left w:val="double" w:color="000000" w:sz="8"/>
              <w:bottom w:val="double" w:color="000000" w:sz="8"/>
              <w:right w:val="single" w:color="000000" w:sz="4"/>
            </w:tcBorders>
          </w:tcPr>
          <w:p>
            <w:pPr>
              <w:jc w:val="both"/>
            </w:pPr>
            <w:r>
              <w:rPr>
                <w:sz w:val="21"/>
              </w:rPr>
              <w:t>2-1</w:t>
            </w:r>
          </w:p>
        </w:tc>
        <w:tc>
          <w:tcPr>
            <w:tcW w:type="dxa" w:w="3735"/>
            <w:tcBorders>
              <w:top w:val="none" w:color="000000" w:sz="4"/>
              <w:left w:val="none" w:color="000000" w:sz="4"/>
              <w:bottom w:val="double" w:color="000000" w:sz="8"/>
              <w:right w:val="single" w:color="000000" w:sz="4"/>
            </w:tcBorders>
          </w:tcPr>
          <w:p>
            <w:pPr>
              <w:jc w:val="both"/>
            </w:pPr>
            <w:r>
              <w:rPr>
                <w:sz w:val="21"/>
              </w:rPr>
              <w:t>中山市自然资源局历史产权证不动产权籍调查测量服务（第</w:t>
            </w:r>
            <w:r>
              <w:rPr>
                <w:sz w:val="21"/>
              </w:rPr>
              <w:t>2</w:t>
            </w:r>
            <w:r>
              <w:rPr>
                <w:sz w:val="21"/>
              </w:rPr>
              <w:t>部分）</w:t>
            </w:r>
          </w:p>
        </w:tc>
        <w:tc>
          <w:tcPr>
            <w:tcW w:type="dxa" w:w="2985"/>
            <w:tcBorders>
              <w:top w:val="none" w:color="000000" w:sz="4"/>
              <w:left w:val="none" w:color="000000" w:sz="4"/>
              <w:bottom w:val="double" w:color="000000" w:sz="8"/>
              <w:right w:val="double" w:color="000000" w:sz="8"/>
            </w:tcBorders>
          </w:tcPr>
          <w:p>
            <w:pPr>
              <w:jc w:val="both"/>
            </w:pPr>
            <w:r>
              <w:rPr>
                <w:sz w:val="21"/>
              </w:rPr>
              <w:t>2,570,000.00</w:t>
            </w:r>
          </w:p>
        </w:tc>
      </w:tr>
    </w:tbl>
    <w:p>
      <w:pPr>
        <w:jc w:val="both"/>
      </w:pPr>
      <w:r>
        <w:rPr>
          <w:sz w:val="21"/>
        </w:rPr>
        <w:t>即采购人支付至该支付上限价或服务资格期满后合同将终止，按先达到的为准。</w:t>
      </w:r>
    </w:p>
    <w:p>
      <w:pPr>
        <w:jc w:val="both"/>
      </w:pPr>
      <w:r>
        <w:rPr>
          <w:sz w:val="21"/>
        </w:rPr>
        <w:t>3.</w:t>
      </w:r>
      <w:r>
        <w:rPr>
          <w:sz w:val="21"/>
        </w:rPr>
        <w:t>中标人承包及负责招标文件对中标人要求的一切事宜及责任。合同价格包括调查测量，数据整理、数据编辑、整理建库费费用，资料扫描费、质检费、管理费，审校验收费，差旅费用，利润，税费，培训费以及不可预见费等一切费用。</w:t>
      </w:r>
    </w:p>
    <w:p>
      <w:pPr>
        <w:jc w:val="both"/>
      </w:pPr>
      <w:r>
        <w:rPr>
          <w:sz w:val="21"/>
        </w:rPr>
        <w:t>4.</w:t>
      </w:r>
      <w:r>
        <w:rPr>
          <w:sz w:val="21"/>
        </w:rPr>
        <w:t>采购人有权在签订合同时对项目方案作适当修改调整或对服务内容作适量增加或减少，如服务内容有增加或减少的采取协商方式解决，但调整项目方案或增减服务内容不得背离招标文件实质性内容或与招标文件相冲突。</w:t>
      </w:r>
    </w:p>
    <w:p>
      <w:pPr>
        <w:jc w:val="both"/>
      </w:pPr>
      <w:r>
        <w:rPr>
          <w:sz w:val="21"/>
        </w:rPr>
        <w:t>5.</w:t>
      </w:r>
      <w:r>
        <w:rPr>
          <w:sz w:val="21"/>
        </w:rPr>
        <w:t>本项目为交钥匙项目，投标人必须保证中标之后不以任何方式转包或分包本项目，否则将承担相应法律责任。</w:t>
      </w:r>
    </w:p>
    <w:p>
      <w:pPr>
        <w:jc w:val="both"/>
      </w:pPr>
      <w:r>
        <w:rPr>
          <w:sz w:val="21"/>
        </w:rPr>
        <w:t>6.</w:t>
      </w:r>
      <w:r>
        <w:rPr>
          <w:sz w:val="21"/>
        </w:rPr>
        <w:t>本项目允许联合体投标。</w:t>
      </w:r>
    </w:p>
    <w:p>
      <w:pPr>
        <w:jc w:val="both"/>
      </w:pPr>
      <w:r>
        <w:rPr>
          <w:sz w:val="21"/>
        </w:rPr>
        <w:t>7.</w:t>
      </w:r>
      <w:r>
        <w:rPr>
          <w:sz w:val="21"/>
        </w:rPr>
        <w:t>在招标文件中凡有“★”标识的内容条款被视为重要的响应要求、技术指标要求和性能要求。投标人必须对此作出回答并完全满足这些要求不可以出现任何负偏离，如果出现负偏离则将被视为无效投标。</w:t>
      </w:r>
    </w:p>
    <w:p/>
    <w:p>
      <w:pPr>
        <w:ind w:firstLine="480"/>
      </w:pPr>
    </w:p>
    <w:p/>
    <w:p>
      <w:r>
        <w:rPr/>
        <w:t>采购包1（中山市自然资源局历史产权证不动产权籍调查测量服务（第1部分））：</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签订合同后12个月</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1期：支付比例100%，采用一季度一结方式，下一季度第一个月上旬，测绘单位持不动产权籍调查测量台账和发票等材料到市自然资源局确权登记科办理费用结算</w:t>
            </w:r>
          </w:p>
        </w:tc>
      </w:tr>
      <w:tr>
        <w:tc>
          <w:tcPr>
            <w:tcW w:type="dxa" w:w="4153"/>
          </w:tcPr>
          <w:p>
            <w:r>
              <w:rPr/>
              <w:t>验收要求</w:t>
            </w:r>
          </w:p>
        </w:tc>
        <w:tc>
          <w:tcPr>
            <w:tcW w:type="dxa" w:w="4153"/>
          </w:tcPr>
          <w:p>
            <w:pPr>
              <w:jc w:val="left"/>
            </w:pPr>
          </w:p>
          <w:p/>
          <w:p/>
          <w:p>
            <w:r>
              <w:rPr/>
              <w:t>1期：1、中标人要加强测绘成果质量管理，规范运行质量管理体系，严格成果质量检查，落实成果质量责任，规范测绘行为。严格落实“两检一验”质量保证制度，未经质量检验或检验不合格的，成果不得交付使用，测绘服务单位对测绘成果质量负责。2、中标人承接不动产权籍调查测量任务10宗或以上，因质量抽检不合格或没按时完成的数量累计达到30%或以上的，将被中止合同执行并记入信用不良记录，禁止承担此类业务</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1、投标人报价说明:★本项目投标人以单价报价，单价固定为：1428元/宗，不按要求报价的将被视为无效投标。</w:t>
            </w:r>
          </w:p>
          <w:p/>
          <w:p>
            <w:r>
              <w:rPr/>
              <w:t>2、中标人收费说明:（1）中标人的服务费按1428元/宗包干支付； （2）简单修改或更名的只能收取工本费。</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测绘服务</w:t>
            </w:r>
          </w:p>
        </w:tc>
        <w:tc>
          <w:tcPr>
            <w:tcW w:type="dxa" w:w="1923"/>
          </w:tcPr>
          <w:p>
            <w:r>
              <w:rPr/>
              <w:t>中山市自然资源局历史产权证补充权属调查和不动产测量服务项目</w:t>
            </w:r>
          </w:p>
        </w:tc>
        <w:tc>
          <w:tcPr>
            <w:tcW w:type="dxa" w:w="385"/>
          </w:tcPr>
          <w:p>
            <w:r>
              <w:rPr/>
              <w:t>项</w:t>
            </w:r>
          </w:p>
        </w:tc>
        <w:tc>
          <w:tcPr>
            <w:tcW w:type="dxa" w:w="769"/>
          </w:tcPr>
          <w:p>
            <w:pPr>
              <w:jc w:val="right"/>
            </w:pPr>
            <w:r>
              <w:rPr/>
              <w:t>1.0000</w:t>
            </w:r>
          </w:p>
        </w:tc>
        <w:tc>
          <w:tcPr>
            <w:tcW w:type="dxa" w:w="769"/>
          </w:tcPr>
          <w:p>
            <w:pPr>
              <w:jc w:val="right"/>
            </w:pPr>
            <w:r>
              <w:rPr/>
              <w:t>2,570,000.00</w:t>
            </w:r>
          </w:p>
        </w:tc>
        <w:tc>
          <w:tcPr>
            <w:tcW w:type="dxa" w:w="769"/>
          </w:tcPr>
          <w:p>
            <w:pPr>
              <w:jc w:val="right"/>
            </w:pPr>
            <w:r>
              <w:rPr/>
              <w:t>2,570,000.00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中山市自然资源局历史产权证补充权属调查和不动产测量服务项目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一、项目基本概况</w:t>
            </w:r>
          </w:p>
          <w:p>
            <w:pPr>
              <w:jc w:val="both"/>
            </w:pPr>
            <w:r>
              <w:rPr>
                <w:sz w:val="21"/>
              </w:rPr>
              <w:t>已办理首次登记，再次申请办理变更、转移、抵押等登记时，由于历史原因，需要补充完善权籍调查资料或补充落图落宗的。主要包括以下情况：</w:t>
            </w:r>
          </w:p>
          <w:p>
            <w:pPr>
              <w:jc w:val="both"/>
            </w:pPr>
            <w:r>
              <w:rPr>
                <w:sz w:val="21"/>
              </w:rPr>
              <w:t>1</w:t>
            </w:r>
            <w:r>
              <w:rPr>
                <w:sz w:val="21"/>
              </w:rPr>
              <w:t>、已办理不动产登记，但未进行过权籍调查的（利用档案系统查询，原始资料中无权（地）籍调查表）；</w:t>
            </w:r>
          </w:p>
          <w:p>
            <w:pPr>
              <w:jc w:val="both"/>
            </w:pPr>
            <w:r>
              <w:rPr>
                <w:sz w:val="21"/>
              </w:rPr>
              <w:t>2</w:t>
            </w:r>
            <w:r>
              <w:rPr>
                <w:sz w:val="21"/>
              </w:rPr>
              <w:t>、已办理房屋登记但未办理土地登记的（含商品房）；</w:t>
            </w:r>
          </w:p>
          <w:p>
            <w:pPr>
              <w:jc w:val="both"/>
            </w:pPr>
            <w:r>
              <w:rPr>
                <w:sz w:val="21"/>
              </w:rPr>
              <w:t>3</w:t>
            </w:r>
            <w:r>
              <w:rPr>
                <w:sz w:val="21"/>
              </w:rPr>
              <w:t>、商品房主间及其配套车房按一个不动产基本单元进行登记，现申请按主间与车房分别登记，且车房用地为独用土地的；</w:t>
            </w:r>
          </w:p>
          <w:p>
            <w:pPr>
              <w:jc w:val="both"/>
            </w:pPr>
            <w:r>
              <w:rPr>
                <w:sz w:val="21"/>
              </w:rPr>
              <w:t>4</w:t>
            </w:r>
            <w:r>
              <w:rPr>
                <w:sz w:val="21"/>
              </w:rPr>
              <w:t>、原登记时使用的测绘成果图为手画图或非中山市统一坐标系测绘图的（含商品房）；</w:t>
            </w:r>
          </w:p>
          <w:p>
            <w:pPr>
              <w:jc w:val="both"/>
            </w:pPr>
            <w:r>
              <w:rPr>
                <w:sz w:val="21"/>
              </w:rPr>
              <w:t>5</w:t>
            </w:r>
            <w:r>
              <w:rPr>
                <w:sz w:val="21"/>
              </w:rPr>
              <w:t>、原登记时使用的测绘成果图为中山市统一坐标系图纸，不存在权属争议但落宗时与邻宗地有重界，且重界原因为测量数据误差引起的；</w:t>
            </w:r>
          </w:p>
          <w:p>
            <w:r>
              <w:rPr>
                <w:sz w:val="21"/>
              </w:rPr>
              <w:t>6</w:t>
            </w:r>
            <w:r>
              <w:rPr>
                <w:sz w:val="21"/>
              </w:rPr>
              <w:t>、登记部门认为需要进行不动产权籍调查的其他情形。</w:t>
            </w:r>
          </w:p>
        </w:tc>
      </w:tr>
      <w:tr>
        <w:tc>
          <w:tcPr>
            <w:tcW w:type="dxa" w:w="2076"/>
          </w:tcPr>
          <w:p/>
        </w:tc>
        <w:tc>
          <w:tcPr>
            <w:tcW w:type="dxa" w:w="415"/>
          </w:tcPr>
          <w:p>
            <w:r>
              <w:rPr/>
              <w:t>2</w:t>
            </w:r>
          </w:p>
        </w:tc>
        <w:tc>
          <w:tcPr>
            <w:tcW w:type="dxa" w:w="5814"/>
          </w:tcPr>
          <w:p>
            <w:pPr>
              <w:jc w:val="both"/>
            </w:pPr>
            <w:r>
              <w:rPr>
                <w:b/>
                <w:sz w:val="21"/>
              </w:rPr>
              <w:t>二、服务范围</w:t>
            </w:r>
          </w:p>
          <w:p>
            <w:r>
              <w:rPr>
                <w:sz w:val="21"/>
              </w:rPr>
              <w:t>中山市全市域。</w:t>
            </w:r>
          </w:p>
        </w:tc>
      </w:tr>
      <w:tr>
        <w:tc>
          <w:tcPr>
            <w:tcW w:type="dxa" w:w="2076"/>
          </w:tcPr>
          <w:p/>
        </w:tc>
        <w:tc>
          <w:tcPr>
            <w:tcW w:type="dxa" w:w="415"/>
          </w:tcPr>
          <w:p>
            <w:r>
              <w:rPr/>
              <w:t>3</w:t>
            </w:r>
          </w:p>
        </w:tc>
        <w:tc>
          <w:tcPr>
            <w:tcW w:type="dxa" w:w="5814"/>
          </w:tcPr>
          <w:p>
            <w:pPr>
              <w:jc w:val="both"/>
            </w:pPr>
            <w:r>
              <w:rPr>
                <w:b/>
                <w:sz w:val="21"/>
              </w:rPr>
              <w:t>三、采用的技术标准</w:t>
            </w:r>
          </w:p>
          <w:p>
            <w:pPr>
              <w:jc w:val="both"/>
            </w:pPr>
            <w:r>
              <w:rPr>
                <w:sz w:val="21"/>
              </w:rPr>
              <w:t>1</w:t>
            </w:r>
            <w:r>
              <w:rPr>
                <w:sz w:val="21"/>
              </w:rPr>
              <w:t>、地籍调查规程（</w:t>
            </w:r>
            <w:r>
              <w:rPr>
                <w:sz w:val="21"/>
              </w:rPr>
              <w:t>TD/T 1001-2012</w:t>
            </w:r>
            <w:r>
              <w:rPr>
                <w:sz w:val="21"/>
              </w:rPr>
              <w:t>）；</w:t>
            </w:r>
          </w:p>
          <w:p>
            <w:pPr>
              <w:jc w:val="both"/>
            </w:pPr>
            <w:r>
              <w:rPr>
                <w:sz w:val="21"/>
              </w:rPr>
              <w:t>2</w:t>
            </w:r>
            <w:r>
              <w:rPr>
                <w:sz w:val="21"/>
              </w:rPr>
              <w:t>、房产测量规范（</w:t>
            </w:r>
            <w:r>
              <w:rPr>
                <w:sz w:val="21"/>
              </w:rPr>
              <w:t>GB/T 17986.1-2000</w:t>
            </w:r>
            <w:r>
              <w:rPr>
                <w:sz w:val="21"/>
              </w:rPr>
              <w:t>）；</w:t>
            </w:r>
          </w:p>
          <w:p>
            <w:pPr>
              <w:jc w:val="both"/>
            </w:pPr>
            <w:r>
              <w:rPr>
                <w:sz w:val="21"/>
              </w:rPr>
              <w:t>3</w:t>
            </w:r>
            <w:r>
              <w:rPr>
                <w:sz w:val="21"/>
              </w:rPr>
              <w:t>、海籍调查规范（</w:t>
            </w:r>
            <w:r>
              <w:rPr>
                <w:sz w:val="21"/>
              </w:rPr>
              <w:t>HY/T124-2008</w:t>
            </w:r>
            <w:r>
              <w:rPr>
                <w:sz w:val="21"/>
              </w:rPr>
              <w:t>）；</w:t>
            </w:r>
          </w:p>
          <w:p>
            <w:pPr>
              <w:jc w:val="both"/>
            </w:pPr>
            <w:r>
              <w:rPr>
                <w:sz w:val="21"/>
              </w:rPr>
              <w:t>4</w:t>
            </w:r>
            <w:r>
              <w:rPr>
                <w:sz w:val="21"/>
              </w:rPr>
              <w:t>、无居民海岛使用测量规范；</w:t>
            </w:r>
          </w:p>
          <w:p>
            <w:pPr>
              <w:jc w:val="both"/>
            </w:pPr>
            <w:r>
              <w:rPr>
                <w:sz w:val="21"/>
              </w:rPr>
              <w:t>5</w:t>
            </w:r>
            <w:r>
              <w:rPr>
                <w:sz w:val="21"/>
              </w:rPr>
              <w:t>、不动产单元设定与代码编制规则（国土资厅函〔</w:t>
            </w:r>
            <w:r>
              <w:rPr>
                <w:sz w:val="21"/>
              </w:rPr>
              <w:t>2017</w:t>
            </w:r>
            <w:r>
              <w:rPr>
                <w:sz w:val="21"/>
              </w:rPr>
              <w:t>〕</w:t>
            </w:r>
            <w:r>
              <w:rPr>
                <w:sz w:val="21"/>
              </w:rPr>
              <w:t>1029</w:t>
            </w:r>
            <w:r>
              <w:rPr>
                <w:sz w:val="21"/>
              </w:rPr>
              <w:t>号）；</w:t>
            </w:r>
          </w:p>
          <w:p>
            <w:pPr>
              <w:jc w:val="both"/>
            </w:pPr>
            <w:r>
              <w:rPr>
                <w:sz w:val="21"/>
              </w:rPr>
              <w:t>6</w:t>
            </w:r>
            <w:r>
              <w:rPr>
                <w:sz w:val="21"/>
              </w:rPr>
              <w:t>、不动产权籍调查技术方案（试行）（国土资源部）；</w:t>
            </w:r>
          </w:p>
          <w:p>
            <w:pPr>
              <w:jc w:val="both"/>
            </w:pPr>
            <w:r>
              <w:rPr>
                <w:sz w:val="21"/>
              </w:rPr>
              <w:t>7</w:t>
            </w:r>
            <w:r>
              <w:rPr>
                <w:sz w:val="21"/>
              </w:rPr>
              <w:t>、中山市权籍调查数据标准（中土字〔</w:t>
            </w:r>
            <w:r>
              <w:rPr>
                <w:sz w:val="21"/>
              </w:rPr>
              <w:t>2018</w:t>
            </w:r>
            <w:r>
              <w:rPr>
                <w:sz w:val="21"/>
              </w:rPr>
              <w:t>〕</w:t>
            </w:r>
            <w:r>
              <w:rPr>
                <w:sz w:val="21"/>
              </w:rPr>
              <w:t>182</w:t>
            </w:r>
            <w:r>
              <w:rPr>
                <w:sz w:val="21"/>
              </w:rPr>
              <w:t>号）；</w:t>
            </w:r>
          </w:p>
          <w:p>
            <w:r>
              <w:rPr>
                <w:sz w:val="21"/>
              </w:rPr>
              <w:t>8</w:t>
            </w:r>
            <w:r>
              <w:rPr>
                <w:sz w:val="21"/>
              </w:rPr>
              <w:t>、中山市国土资源局日常权籍调查工作指南。</w:t>
            </w:r>
          </w:p>
        </w:tc>
      </w:tr>
      <w:tr>
        <w:tc>
          <w:tcPr>
            <w:tcW w:type="dxa" w:w="2076"/>
          </w:tcPr>
          <w:p/>
        </w:tc>
        <w:tc>
          <w:tcPr>
            <w:tcW w:type="dxa" w:w="415"/>
          </w:tcPr>
          <w:p>
            <w:r>
              <w:rPr/>
              <w:t>4</w:t>
            </w:r>
          </w:p>
        </w:tc>
        <w:tc>
          <w:tcPr>
            <w:tcW w:type="dxa" w:w="5814"/>
          </w:tcPr>
          <w:p>
            <w:pPr>
              <w:jc w:val="both"/>
            </w:pPr>
            <w:r>
              <w:rPr>
                <w:b/>
                <w:sz w:val="21"/>
              </w:rPr>
              <w:t>四、工作内容</w:t>
            </w:r>
          </w:p>
          <w:p>
            <w:pPr>
              <w:jc w:val="both"/>
            </w:pPr>
            <w:r>
              <w:rPr>
                <w:sz w:val="21"/>
              </w:rPr>
              <w:t>1</w:t>
            </w:r>
            <w:r>
              <w:rPr>
                <w:sz w:val="21"/>
              </w:rPr>
              <w:t>、准备工作。收集、整理和分析所调查的不动产登记、抵押、查封、权属来源、交易、控制点坐标、界址点坐标等相关资料，核对并获取被调查对象的档案资料和数据。</w:t>
            </w:r>
          </w:p>
          <w:p>
            <w:pPr>
              <w:jc w:val="both"/>
            </w:pPr>
            <w:r>
              <w:rPr>
                <w:sz w:val="21"/>
              </w:rPr>
              <w:t>2</w:t>
            </w:r>
            <w:r>
              <w:rPr>
                <w:sz w:val="21"/>
              </w:rPr>
              <w:t>、宗地权属调查。实地核实不动产权属和界址状况、绘制不动产单元草图、填写不动产权籍调查表。其中土地的权属调查方法按照《地籍调查规程》（</w:t>
            </w:r>
            <w:r>
              <w:rPr>
                <w:sz w:val="21"/>
              </w:rPr>
              <w:t>TD/T1001</w:t>
            </w:r>
            <w:r>
              <w:rPr>
                <w:sz w:val="21"/>
              </w:rPr>
              <w:t>）执行。调查内容包括：土地权利人、土地权属性质及来源、土地位置、土地用途。</w:t>
            </w:r>
          </w:p>
          <w:p>
            <w:pPr>
              <w:jc w:val="both"/>
            </w:pPr>
            <w:r>
              <w:rPr>
                <w:sz w:val="21"/>
              </w:rPr>
              <w:t>3</w:t>
            </w:r>
            <w:r>
              <w:rPr>
                <w:sz w:val="21"/>
              </w:rPr>
              <w:t>、宗地测量。按照《地籍调查规程》（</w:t>
            </w:r>
            <w:r>
              <w:rPr>
                <w:sz w:val="21"/>
              </w:rPr>
              <w:t>TD/T1001</w:t>
            </w:r>
            <w:r>
              <w:rPr>
                <w:sz w:val="21"/>
              </w:rPr>
              <w:t>）对宗地及进行测量，包括控制测量、界址测量、宗地图测量、面积计算测量报告的撰写等，并形成测量的电子和纸质成果。</w:t>
            </w:r>
          </w:p>
          <w:p>
            <w:pPr>
              <w:jc w:val="both"/>
            </w:pPr>
            <w:r>
              <w:rPr>
                <w:sz w:val="21"/>
              </w:rPr>
              <w:t>4</w:t>
            </w:r>
            <w:r>
              <w:rPr>
                <w:sz w:val="21"/>
              </w:rPr>
              <w:t>、房产测绘。按照房产测量规范（</w:t>
            </w:r>
            <w:r>
              <w:rPr>
                <w:sz w:val="21"/>
              </w:rPr>
              <w:t>GB/T 17986.1-2000</w:t>
            </w:r>
            <w:r>
              <w:rPr>
                <w:sz w:val="21"/>
              </w:rPr>
              <w:t>），对房产进行测绘，并形成房产平面图的电子和纸质成果。</w:t>
            </w:r>
          </w:p>
          <w:p>
            <w:r>
              <w:rPr>
                <w:sz w:val="21"/>
              </w:rPr>
              <w:t>5</w:t>
            </w:r>
            <w:r>
              <w:rPr>
                <w:sz w:val="21"/>
              </w:rPr>
              <w:t>、权籍调查成果入库与审查。成果交不动产登记机构审核后，导入地籍调查数据库统一管理。</w:t>
            </w:r>
          </w:p>
        </w:tc>
      </w:tr>
      <w:tr>
        <w:tc>
          <w:tcPr>
            <w:tcW w:type="dxa" w:w="2076"/>
          </w:tcPr>
          <w:p/>
        </w:tc>
        <w:tc>
          <w:tcPr>
            <w:tcW w:type="dxa" w:w="415"/>
          </w:tcPr>
          <w:p>
            <w:r>
              <w:rPr/>
              <w:t>5</w:t>
            </w:r>
          </w:p>
        </w:tc>
        <w:tc>
          <w:tcPr>
            <w:tcW w:type="dxa" w:w="5814"/>
          </w:tcPr>
          <w:p>
            <w:pPr>
              <w:jc w:val="both"/>
            </w:pPr>
            <w:r>
              <w:rPr>
                <w:b/>
                <w:sz w:val="21"/>
              </w:rPr>
              <w:t>五、服务要求</w:t>
            </w:r>
          </w:p>
          <w:p>
            <w:pPr>
              <w:jc w:val="both"/>
            </w:pPr>
            <w:r>
              <w:rPr>
                <w:sz w:val="21"/>
              </w:rPr>
              <w:t>1</w:t>
            </w:r>
            <w:r>
              <w:rPr>
                <w:sz w:val="21"/>
              </w:rPr>
              <w:t>、投标人须为本项目投入具有中级（或以上）职称，专业为测绘类相关（含测绘、遥感、地信等相关专业）的专业人员至少</w:t>
            </w:r>
            <w:r>
              <w:rPr>
                <w:sz w:val="21"/>
              </w:rPr>
              <w:t>5</w:t>
            </w:r>
            <w:r>
              <w:rPr>
                <w:sz w:val="21"/>
              </w:rPr>
              <w:t>人。</w:t>
            </w:r>
          </w:p>
          <w:p>
            <w:pPr>
              <w:jc w:val="both"/>
            </w:pPr>
            <w:r>
              <w:rPr>
                <w:sz w:val="21"/>
              </w:rPr>
              <w:t>2</w:t>
            </w:r>
            <w:r>
              <w:rPr>
                <w:sz w:val="21"/>
              </w:rPr>
              <w:t>、投标人投入本项目的仪器设备不少于</w:t>
            </w:r>
            <w:r>
              <w:rPr>
                <w:sz w:val="21"/>
              </w:rPr>
              <w:t>10</w:t>
            </w:r>
            <w:r>
              <w:rPr>
                <w:sz w:val="21"/>
              </w:rPr>
              <w:t>台，其中</w:t>
            </w:r>
            <w:r>
              <w:rPr>
                <w:sz w:val="21"/>
              </w:rPr>
              <w:t>GPS</w:t>
            </w:r>
            <w:r>
              <w:rPr>
                <w:sz w:val="21"/>
              </w:rPr>
              <w:t>接收机不少于</w:t>
            </w:r>
            <w:r>
              <w:rPr>
                <w:sz w:val="21"/>
              </w:rPr>
              <w:t>4</w:t>
            </w:r>
            <w:r>
              <w:rPr>
                <w:sz w:val="21"/>
              </w:rPr>
              <w:t>台，全站仪不少于</w:t>
            </w:r>
            <w:r>
              <w:rPr>
                <w:sz w:val="21"/>
              </w:rPr>
              <w:t>6</w:t>
            </w:r>
            <w:r>
              <w:rPr>
                <w:sz w:val="21"/>
              </w:rPr>
              <w:t>台。</w:t>
            </w:r>
          </w:p>
          <w:p>
            <w:pPr>
              <w:jc w:val="both"/>
            </w:pPr>
            <w:r>
              <w:rPr>
                <w:sz w:val="21"/>
              </w:rPr>
              <w:t>3</w:t>
            </w:r>
            <w:r>
              <w:rPr>
                <w:sz w:val="21"/>
              </w:rPr>
              <w:t>、中标人必需在受委托之日起五个自然日内完成全部工作内容，并将数据录入到中山市权籍管理系统，向采购人交付测量图纸等资料。</w:t>
            </w:r>
          </w:p>
          <w:p>
            <w:pPr>
              <w:jc w:val="both"/>
            </w:pPr>
            <w:r>
              <w:rPr>
                <w:b/>
                <w:sz w:val="21"/>
              </w:rPr>
              <w:t>4</w:t>
            </w:r>
            <w:r>
              <w:rPr>
                <w:b/>
                <w:sz w:val="21"/>
              </w:rPr>
              <w:t>、★中标人必须能同中山市自然资源局实时网络读取和传输测绘成果（投标时提供实时传输电子样本截图）。</w:t>
            </w:r>
          </w:p>
          <w:p>
            <w:r>
              <w:rPr>
                <w:b/>
                <w:sz w:val="21"/>
              </w:rPr>
              <w:t>5</w:t>
            </w:r>
            <w:r>
              <w:rPr>
                <w:b/>
                <w:sz w:val="21"/>
              </w:rPr>
              <w:t>、★中标人须无条件服从采购人的任务分配（投标时提供无条件服从采购人任务分配的承诺书，格式自拟）。</w:t>
            </w:r>
          </w:p>
        </w:tc>
      </w:tr>
      <w:tr>
        <w:tc>
          <w:tcPr>
            <w:tcW w:type="dxa" w:w="2076"/>
          </w:tcPr>
          <w:p/>
        </w:tc>
        <w:tc>
          <w:tcPr>
            <w:tcW w:type="dxa" w:w="415"/>
          </w:tcPr>
          <w:p>
            <w:r>
              <w:rPr/>
              <w:t>6</w:t>
            </w:r>
          </w:p>
        </w:tc>
        <w:tc>
          <w:tcPr>
            <w:tcW w:type="dxa" w:w="5814"/>
          </w:tcPr>
          <w:p>
            <w:pPr>
              <w:jc w:val="both"/>
            </w:pPr>
            <w:r>
              <w:rPr>
                <w:b/>
                <w:sz w:val="21"/>
              </w:rPr>
              <w:t>六、采购人配合条件</w:t>
            </w:r>
          </w:p>
          <w:p>
            <w:r>
              <w:rPr>
                <w:sz w:val="21"/>
              </w:rPr>
              <w:t>如有需要，投标人请在投标文件中列明在项目实施过程中要求采购人提供的配合条件。</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采购包2（中山市自然资源局历史产权证不动产权籍调查测量服务（第2部分））：</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签订合同后12个月</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1期：支付比例100%，采用一季度一结方式，下一季度第一个月上旬，测绘单位持不动产权籍调查测量台账和发票等材料到市自然资源局确权登记科办理费用结算</w:t>
            </w:r>
          </w:p>
        </w:tc>
      </w:tr>
      <w:tr>
        <w:tc>
          <w:tcPr>
            <w:tcW w:type="dxa" w:w="4153"/>
          </w:tcPr>
          <w:p>
            <w:r>
              <w:rPr/>
              <w:t>验收要求</w:t>
            </w:r>
          </w:p>
        </w:tc>
        <w:tc>
          <w:tcPr>
            <w:tcW w:type="dxa" w:w="4153"/>
          </w:tcPr>
          <w:p>
            <w:pPr>
              <w:jc w:val="left"/>
            </w:pPr>
          </w:p>
          <w:p/>
          <w:p/>
          <w:p>
            <w:r>
              <w:rPr/>
              <w:t>1期：1、中标人要加强测绘成果质量管理，规范运行质量管理体系，严格成果质量检查，落实成果质量责任，规范测绘行为。严格落实“两检一验”质量保证制度，未经质量检验或检验不合格的，成果不得交付使用，测绘服务单位对测绘成果质量负责。2、中标人承接不动产权籍调查测量任务10宗或以上，因质量抽检不合格或没按时完成的数量累计达到30%或以上的，将被中止合同执行并记入信用不良记录，禁止承担此类业务</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1、投标人报价说明:★本项目投标人以单价报价，单价固定为：1428元/宗，不按要求报价的将被视为无效投标。</w:t>
            </w:r>
          </w:p>
          <w:p/>
          <w:p>
            <w:r>
              <w:rPr/>
              <w:t>2、中标人收费说明:（1）中标人的服务费按1428元/宗包干支付； （2）简单修改或更名的只能收取工本费。</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测绘服务</w:t>
            </w:r>
          </w:p>
        </w:tc>
        <w:tc>
          <w:tcPr>
            <w:tcW w:type="dxa" w:w="1923"/>
          </w:tcPr>
          <w:p>
            <w:r>
              <w:rPr/>
              <w:t>中山市自然资源局历史产权证补充权属调查和不动产测量服务项目</w:t>
            </w:r>
          </w:p>
        </w:tc>
        <w:tc>
          <w:tcPr>
            <w:tcW w:type="dxa" w:w="385"/>
          </w:tcPr>
          <w:p>
            <w:r>
              <w:rPr/>
              <w:t>项</w:t>
            </w:r>
          </w:p>
        </w:tc>
        <w:tc>
          <w:tcPr>
            <w:tcW w:type="dxa" w:w="769"/>
          </w:tcPr>
          <w:p>
            <w:pPr>
              <w:jc w:val="right"/>
            </w:pPr>
            <w:r>
              <w:rPr/>
              <w:t>1.0000</w:t>
            </w:r>
          </w:p>
        </w:tc>
        <w:tc>
          <w:tcPr>
            <w:tcW w:type="dxa" w:w="769"/>
          </w:tcPr>
          <w:p>
            <w:pPr>
              <w:jc w:val="right"/>
            </w:pPr>
            <w:r>
              <w:rPr/>
              <w:t>2,570,000.00</w:t>
            </w:r>
          </w:p>
        </w:tc>
        <w:tc>
          <w:tcPr>
            <w:tcW w:type="dxa" w:w="769"/>
          </w:tcPr>
          <w:p>
            <w:pPr>
              <w:jc w:val="right"/>
            </w:pPr>
            <w:r>
              <w:rPr/>
              <w:t>2,570,000.00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中山市自然资源局历史产权证补充权属调查和不动产测量服务项目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一、项目基本概况</w:t>
            </w:r>
          </w:p>
          <w:p>
            <w:pPr>
              <w:jc w:val="both"/>
            </w:pPr>
            <w:r>
              <w:rPr>
                <w:sz w:val="21"/>
              </w:rPr>
              <w:t>已办理首次登记，再次申请办理变更、转移、抵押等登记时，由于历史原因，需要补充完善权籍调查资料或补充落图落宗的。主要包括以下情况：</w:t>
            </w:r>
          </w:p>
          <w:p>
            <w:pPr>
              <w:jc w:val="both"/>
            </w:pPr>
            <w:r>
              <w:rPr>
                <w:sz w:val="21"/>
              </w:rPr>
              <w:t>1</w:t>
            </w:r>
            <w:r>
              <w:rPr>
                <w:sz w:val="21"/>
              </w:rPr>
              <w:t>、已办理不动产登记，但未进行过权籍调查的（利用档案系统查询，原始资料中无权（地）籍调查表）；</w:t>
            </w:r>
          </w:p>
          <w:p>
            <w:pPr>
              <w:jc w:val="both"/>
            </w:pPr>
            <w:r>
              <w:rPr>
                <w:sz w:val="21"/>
              </w:rPr>
              <w:t>2</w:t>
            </w:r>
            <w:r>
              <w:rPr>
                <w:sz w:val="21"/>
              </w:rPr>
              <w:t>、已办理房屋登记但未办理土地登记的（含商品房）；</w:t>
            </w:r>
          </w:p>
          <w:p>
            <w:pPr>
              <w:jc w:val="both"/>
            </w:pPr>
            <w:r>
              <w:rPr>
                <w:sz w:val="21"/>
              </w:rPr>
              <w:t>3</w:t>
            </w:r>
            <w:r>
              <w:rPr>
                <w:sz w:val="21"/>
              </w:rPr>
              <w:t>、商品房主间及其配套车房按一个不动产基本单元进行登记，现申请按主间与车房分别登记，且车房用地为独用土地的；</w:t>
            </w:r>
          </w:p>
          <w:p>
            <w:pPr>
              <w:jc w:val="both"/>
            </w:pPr>
            <w:r>
              <w:rPr>
                <w:sz w:val="21"/>
              </w:rPr>
              <w:t>4</w:t>
            </w:r>
            <w:r>
              <w:rPr>
                <w:sz w:val="21"/>
              </w:rPr>
              <w:t>、原登记时使用的测绘成果图为手画图或非中山市统一坐标系测绘图的（含商品房）；</w:t>
            </w:r>
          </w:p>
          <w:p>
            <w:pPr>
              <w:jc w:val="both"/>
            </w:pPr>
            <w:r>
              <w:rPr>
                <w:sz w:val="21"/>
              </w:rPr>
              <w:t>5</w:t>
            </w:r>
            <w:r>
              <w:rPr>
                <w:sz w:val="21"/>
              </w:rPr>
              <w:t>、原登记时使用的测绘成果图为中山市统一坐标系图纸，不存在权属争议但落宗时与邻宗地有重界，且重界原因为测量数据误差引起的；</w:t>
            </w:r>
          </w:p>
          <w:p>
            <w:r>
              <w:rPr>
                <w:sz w:val="21"/>
              </w:rPr>
              <w:t>6</w:t>
            </w:r>
            <w:r>
              <w:rPr>
                <w:sz w:val="21"/>
              </w:rPr>
              <w:t>、登记部门认为需要进行不动产权籍调查的其他情形。</w:t>
            </w:r>
          </w:p>
        </w:tc>
      </w:tr>
      <w:tr>
        <w:tc>
          <w:tcPr>
            <w:tcW w:type="dxa" w:w="2076"/>
          </w:tcPr>
          <w:p/>
        </w:tc>
        <w:tc>
          <w:tcPr>
            <w:tcW w:type="dxa" w:w="415"/>
          </w:tcPr>
          <w:p>
            <w:r>
              <w:rPr/>
              <w:t>2</w:t>
            </w:r>
          </w:p>
        </w:tc>
        <w:tc>
          <w:tcPr>
            <w:tcW w:type="dxa" w:w="5814"/>
          </w:tcPr>
          <w:p>
            <w:pPr>
              <w:jc w:val="both"/>
            </w:pPr>
            <w:r>
              <w:rPr>
                <w:b/>
                <w:sz w:val="21"/>
              </w:rPr>
              <w:t>二、服务范围</w:t>
            </w:r>
          </w:p>
          <w:p>
            <w:r>
              <w:rPr>
                <w:sz w:val="21"/>
              </w:rPr>
              <w:t>中山市全市域。</w:t>
            </w:r>
          </w:p>
        </w:tc>
      </w:tr>
      <w:tr>
        <w:tc>
          <w:tcPr>
            <w:tcW w:type="dxa" w:w="2076"/>
          </w:tcPr>
          <w:p/>
        </w:tc>
        <w:tc>
          <w:tcPr>
            <w:tcW w:type="dxa" w:w="415"/>
          </w:tcPr>
          <w:p>
            <w:r>
              <w:rPr/>
              <w:t>3</w:t>
            </w:r>
          </w:p>
        </w:tc>
        <w:tc>
          <w:tcPr>
            <w:tcW w:type="dxa" w:w="5814"/>
          </w:tcPr>
          <w:p>
            <w:pPr>
              <w:jc w:val="both"/>
            </w:pPr>
            <w:r>
              <w:rPr>
                <w:b/>
                <w:sz w:val="21"/>
              </w:rPr>
              <w:t>三、采用的技术标准</w:t>
            </w:r>
          </w:p>
          <w:p>
            <w:pPr>
              <w:jc w:val="both"/>
            </w:pPr>
            <w:r>
              <w:rPr>
                <w:sz w:val="21"/>
              </w:rPr>
              <w:t>1</w:t>
            </w:r>
            <w:r>
              <w:rPr>
                <w:sz w:val="21"/>
              </w:rPr>
              <w:t>、地籍调查规程（</w:t>
            </w:r>
            <w:r>
              <w:rPr>
                <w:sz w:val="21"/>
              </w:rPr>
              <w:t>TD/T 1001-2012</w:t>
            </w:r>
            <w:r>
              <w:rPr>
                <w:sz w:val="21"/>
              </w:rPr>
              <w:t>）；</w:t>
            </w:r>
          </w:p>
          <w:p>
            <w:pPr>
              <w:jc w:val="both"/>
            </w:pPr>
            <w:r>
              <w:rPr>
                <w:sz w:val="21"/>
              </w:rPr>
              <w:t>2</w:t>
            </w:r>
            <w:r>
              <w:rPr>
                <w:sz w:val="21"/>
              </w:rPr>
              <w:t>、房产测量规范（</w:t>
            </w:r>
            <w:r>
              <w:rPr>
                <w:sz w:val="21"/>
              </w:rPr>
              <w:t>GB/T 17986.1-2000</w:t>
            </w:r>
            <w:r>
              <w:rPr>
                <w:sz w:val="21"/>
              </w:rPr>
              <w:t>）；</w:t>
            </w:r>
          </w:p>
          <w:p>
            <w:pPr>
              <w:jc w:val="both"/>
            </w:pPr>
            <w:r>
              <w:rPr>
                <w:sz w:val="21"/>
              </w:rPr>
              <w:t>3</w:t>
            </w:r>
            <w:r>
              <w:rPr>
                <w:sz w:val="21"/>
              </w:rPr>
              <w:t>、海籍调查规范（</w:t>
            </w:r>
            <w:r>
              <w:rPr>
                <w:sz w:val="21"/>
              </w:rPr>
              <w:t>HY/T124-2008</w:t>
            </w:r>
            <w:r>
              <w:rPr>
                <w:sz w:val="21"/>
              </w:rPr>
              <w:t>）；</w:t>
            </w:r>
          </w:p>
          <w:p>
            <w:pPr>
              <w:jc w:val="both"/>
            </w:pPr>
            <w:r>
              <w:rPr>
                <w:sz w:val="21"/>
              </w:rPr>
              <w:t>4</w:t>
            </w:r>
            <w:r>
              <w:rPr>
                <w:sz w:val="21"/>
              </w:rPr>
              <w:t>、无居民海岛使用测量规范；</w:t>
            </w:r>
          </w:p>
          <w:p>
            <w:pPr>
              <w:jc w:val="both"/>
            </w:pPr>
            <w:r>
              <w:rPr>
                <w:sz w:val="21"/>
              </w:rPr>
              <w:t>5</w:t>
            </w:r>
            <w:r>
              <w:rPr>
                <w:sz w:val="21"/>
              </w:rPr>
              <w:t>、不动产单元设定与代码编制规则（国土资厅函〔</w:t>
            </w:r>
            <w:r>
              <w:rPr>
                <w:sz w:val="21"/>
              </w:rPr>
              <w:t>2017</w:t>
            </w:r>
            <w:r>
              <w:rPr>
                <w:sz w:val="21"/>
              </w:rPr>
              <w:t>〕</w:t>
            </w:r>
            <w:r>
              <w:rPr>
                <w:sz w:val="21"/>
              </w:rPr>
              <w:t>1029</w:t>
            </w:r>
            <w:r>
              <w:rPr>
                <w:sz w:val="21"/>
              </w:rPr>
              <w:t>号）；</w:t>
            </w:r>
          </w:p>
          <w:p>
            <w:pPr>
              <w:jc w:val="both"/>
            </w:pPr>
            <w:r>
              <w:rPr>
                <w:sz w:val="21"/>
              </w:rPr>
              <w:t>6</w:t>
            </w:r>
            <w:r>
              <w:rPr>
                <w:sz w:val="21"/>
              </w:rPr>
              <w:t>、不动产权籍调查技术方案（试行）（国土资源部）；</w:t>
            </w:r>
          </w:p>
          <w:p>
            <w:pPr>
              <w:jc w:val="both"/>
            </w:pPr>
            <w:r>
              <w:rPr>
                <w:sz w:val="21"/>
              </w:rPr>
              <w:t>7</w:t>
            </w:r>
            <w:r>
              <w:rPr>
                <w:sz w:val="21"/>
              </w:rPr>
              <w:t>、中山市权籍调查数据标准（中土字〔</w:t>
            </w:r>
            <w:r>
              <w:rPr>
                <w:sz w:val="21"/>
              </w:rPr>
              <w:t>2018</w:t>
            </w:r>
            <w:r>
              <w:rPr>
                <w:sz w:val="21"/>
              </w:rPr>
              <w:t>〕</w:t>
            </w:r>
            <w:r>
              <w:rPr>
                <w:sz w:val="21"/>
              </w:rPr>
              <w:t>182</w:t>
            </w:r>
            <w:r>
              <w:rPr>
                <w:sz w:val="21"/>
              </w:rPr>
              <w:t>号）；</w:t>
            </w:r>
          </w:p>
          <w:p>
            <w:r>
              <w:rPr>
                <w:sz w:val="21"/>
              </w:rPr>
              <w:t>8</w:t>
            </w:r>
            <w:r>
              <w:rPr>
                <w:sz w:val="21"/>
              </w:rPr>
              <w:t>、中山市国土资源局日常权籍调查工作指南。</w:t>
            </w:r>
          </w:p>
        </w:tc>
      </w:tr>
      <w:tr>
        <w:tc>
          <w:tcPr>
            <w:tcW w:type="dxa" w:w="2076"/>
          </w:tcPr>
          <w:p/>
        </w:tc>
        <w:tc>
          <w:tcPr>
            <w:tcW w:type="dxa" w:w="415"/>
          </w:tcPr>
          <w:p>
            <w:r>
              <w:rPr/>
              <w:t>4</w:t>
            </w:r>
          </w:p>
        </w:tc>
        <w:tc>
          <w:tcPr>
            <w:tcW w:type="dxa" w:w="5814"/>
          </w:tcPr>
          <w:p>
            <w:pPr>
              <w:jc w:val="both"/>
            </w:pPr>
            <w:r>
              <w:rPr>
                <w:b/>
                <w:sz w:val="21"/>
              </w:rPr>
              <w:t>四、工作内容</w:t>
            </w:r>
          </w:p>
          <w:p>
            <w:pPr>
              <w:jc w:val="both"/>
            </w:pPr>
            <w:r>
              <w:rPr>
                <w:sz w:val="21"/>
              </w:rPr>
              <w:t>1</w:t>
            </w:r>
            <w:r>
              <w:rPr>
                <w:sz w:val="21"/>
              </w:rPr>
              <w:t>、准备工作。收集、整理和分析所调查的不动产登记、抵押、查封、权属来源、交易、控制点坐标、界址点坐标等相关资料，核对并获取被调查对象的档案资料和数据。</w:t>
            </w:r>
          </w:p>
          <w:p>
            <w:pPr>
              <w:jc w:val="both"/>
            </w:pPr>
            <w:r>
              <w:rPr>
                <w:sz w:val="21"/>
              </w:rPr>
              <w:t>2</w:t>
            </w:r>
            <w:r>
              <w:rPr>
                <w:sz w:val="21"/>
              </w:rPr>
              <w:t>、宗地权属调查。实地核实不动产权属和界址状况、绘制不动产单元草图、填写不动产权籍调查表。其中土地的权属调查方法按照《地籍调查规程》（</w:t>
            </w:r>
            <w:r>
              <w:rPr>
                <w:sz w:val="21"/>
              </w:rPr>
              <w:t>TD/T1001</w:t>
            </w:r>
            <w:r>
              <w:rPr>
                <w:sz w:val="21"/>
              </w:rPr>
              <w:t>）执行。调查内容包括：土地权利人、土地权属性质及来源、土地位置、土地用途。</w:t>
            </w:r>
          </w:p>
          <w:p>
            <w:pPr>
              <w:jc w:val="both"/>
            </w:pPr>
            <w:r>
              <w:rPr>
                <w:sz w:val="21"/>
              </w:rPr>
              <w:t>3</w:t>
            </w:r>
            <w:r>
              <w:rPr>
                <w:sz w:val="21"/>
              </w:rPr>
              <w:t>、宗地测量。按照《地籍调查规程》（</w:t>
            </w:r>
            <w:r>
              <w:rPr>
                <w:sz w:val="21"/>
              </w:rPr>
              <w:t>TD/T1001</w:t>
            </w:r>
            <w:r>
              <w:rPr>
                <w:sz w:val="21"/>
              </w:rPr>
              <w:t>）对宗地及进行测量，包括控制测量、界址测量、宗地图测量、面积计算测量报告的撰写等，并形成测量的电子和纸质成果。</w:t>
            </w:r>
          </w:p>
          <w:p>
            <w:pPr>
              <w:jc w:val="both"/>
            </w:pPr>
            <w:r>
              <w:rPr>
                <w:sz w:val="21"/>
              </w:rPr>
              <w:t>4</w:t>
            </w:r>
            <w:r>
              <w:rPr>
                <w:sz w:val="21"/>
              </w:rPr>
              <w:t>、房产测绘。按照房产测量规范（</w:t>
            </w:r>
            <w:r>
              <w:rPr>
                <w:sz w:val="21"/>
              </w:rPr>
              <w:t>GB/T 17986.1-2000</w:t>
            </w:r>
            <w:r>
              <w:rPr>
                <w:sz w:val="21"/>
              </w:rPr>
              <w:t>），对房产进行测绘，并形成房产平面图的电子和纸质成果。</w:t>
            </w:r>
          </w:p>
          <w:p>
            <w:r>
              <w:rPr>
                <w:sz w:val="21"/>
              </w:rPr>
              <w:t>5</w:t>
            </w:r>
            <w:r>
              <w:rPr>
                <w:sz w:val="21"/>
              </w:rPr>
              <w:t>、权籍调查成果入库与审查。成果交不动产登记机构审核后，导入地籍调查数据库统一管理。</w:t>
            </w:r>
          </w:p>
        </w:tc>
      </w:tr>
      <w:tr>
        <w:tc>
          <w:tcPr>
            <w:tcW w:type="dxa" w:w="2076"/>
          </w:tcPr>
          <w:p/>
        </w:tc>
        <w:tc>
          <w:tcPr>
            <w:tcW w:type="dxa" w:w="415"/>
          </w:tcPr>
          <w:p>
            <w:r>
              <w:rPr/>
              <w:t>5</w:t>
            </w:r>
          </w:p>
        </w:tc>
        <w:tc>
          <w:tcPr>
            <w:tcW w:type="dxa" w:w="5814"/>
          </w:tcPr>
          <w:p>
            <w:pPr>
              <w:jc w:val="both"/>
            </w:pPr>
            <w:r>
              <w:rPr>
                <w:b/>
                <w:sz w:val="21"/>
              </w:rPr>
              <w:t>五、服务要求</w:t>
            </w:r>
          </w:p>
          <w:p>
            <w:pPr>
              <w:jc w:val="both"/>
            </w:pPr>
            <w:r>
              <w:rPr>
                <w:sz w:val="21"/>
              </w:rPr>
              <w:t>1</w:t>
            </w:r>
            <w:r>
              <w:rPr>
                <w:sz w:val="21"/>
              </w:rPr>
              <w:t>、投标人须为本项目投入具有中级（或以上）职称，专业为测绘类相关（含测绘、遥感、地信等相关专业）的专业人员至少</w:t>
            </w:r>
            <w:r>
              <w:rPr>
                <w:sz w:val="21"/>
              </w:rPr>
              <w:t>5</w:t>
            </w:r>
            <w:r>
              <w:rPr>
                <w:sz w:val="21"/>
              </w:rPr>
              <w:t>人。</w:t>
            </w:r>
          </w:p>
          <w:p>
            <w:pPr>
              <w:jc w:val="both"/>
            </w:pPr>
            <w:r>
              <w:rPr>
                <w:sz w:val="21"/>
              </w:rPr>
              <w:t>2</w:t>
            </w:r>
            <w:r>
              <w:rPr>
                <w:sz w:val="21"/>
              </w:rPr>
              <w:t>、投标人投入本项目的仪器设备不少于</w:t>
            </w:r>
            <w:r>
              <w:rPr>
                <w:sz w:val="21"/>
              </w:rPr>
              <w:t>10</w:t>
            </w:r>
            <w:r>
              <w:rPr>
                <w:sz w:val="21"/>
              </w:rPr>
              <w:t>台，其中</w:t>
            </w:r>
            <w:r>
              <w:rPr>
                <w:sz w:val="21"/>
              </w:rPr>
              <w:t>GPS</w:t>
            </w:r>
            <w:r>
              <w:rPr>
                <w:sz w:val="21"/>
              </w:rPr>
              <w:t>接收机不少于</w:t>
            </w:r>
            <w:r>
              <w:rPr>
                <w:sz w:val="21"/>
              </w:rPr>
              <w:t>4</w:t>
            </w:r>
            <w:r>
              <w:rPr>
                <w:sz w:val="21"/>
              </w:rPr>
              <w:t>台，全站仪不少于</w:t>
            </w:r>
            <w:r>
              <w:rPr>
                <w:sz w:val="21"/>
              </w:rPr>
              <w:t>6</w:t>
            </w:r>
            <w:r>
              <w:rPr>
                <w:sz w:val="21"/>
              </w:rPr>
              <w:t>台。</w:t>
            </w:r>
          </w:p>
          <w:p>
            <w:pPr>
              <w:jc w:val="both"/>
            </w:pPr>
            <w:r>
              <w:rPr>
                <w:sz w:val="21"/>
              </w:rPr>
              <w:t>3</w:t>
            </w:r>
            <w:r>
              <w:rPr>
                <w:sz w:val="21"/>
              </w:rPr>
              <w:t>、中标人必需在受委托之日起五个自然日内完成全部工作内容，并将数据录入到中山市权籍管理系统，向采购人交付测量图纸等资料。</w:t>
            </w:r>
          </w:p>
          <w:p>
            <w:pPr>
              <w:jc w:val="both"/>
            </w:pPr>
            <w:r>
              <w:rPr>
                <w:b/>
                <w:sz w:val="21"/>
              </w:rPr>
              <w:t>4</w:t>
            </w:r>
            <w:r>
              <w:rPr>
                <w:b/>
                <w:sz w:val="21"/>
              </w:rPr>
              <w:t>、★中标人必须能同中山市自然资源局实时网络读取和传输测绘成果（投标时提供实时传输电子样本截图）。</w:t>
            </w:r>
          </w:p>
          <w:p>
            <w:r>
              <w:rPr>
                <w:b/>
                <w:sz w:val="21"/>
              </w:rPr>
              <w:t>5</w:t>
            </w:r>
            <w:r>
              <w:rPr>
                <w:b/>
                <w:sz w:val="21"/>
              </w:rPr>
              <w:t>、★中标人须无条件服从采购人的任务分配（投标时提供无条件服从采购人任务分配的承诺书，格式自拟）。</w:t>
            </w:r>
          </w:p>
        </w:tc>
      </w:tr>
      <w:tr>
        <w:tc>
          <w:tcPr>
            <w:tcW w:type="dxa" w:w="2076"/>
          </w:tcPr>
          <w:p/>
        </w:tc>
        <w:tc>
          <w:tcPr>
            <w:tcW w:type="dxa" w:w="415"/>
          </w:tcPr>
          <w:p>
            <w:r>
              <w:rPr/>
              <w:t>6</w:t>
            </w:r>
          </w:p>
        </w:tc>
        <w:tc>
          <w:tcPr>
            <w:tcW w:type="dxa" w:w="5814"/>
          </w:tcPr>
          <w:p>
            <w:pPr>
              <w:jc w:val="both"/>
            </w:pPr>
            <w:r>
              <w:rPr>
                <w:b/>
                <w:sz w:val="21"/>
              </w:rPr>
              <w:t>六、采购人配合条件</w:t>
            </w:r>
          </w:p>
          <w:p>
            <w:r>
              <w:rPr>
                <w:sz w:val="21"/>
              </w:rPr>
              <w:t>如有需要，投标人请在投标文件中列明在项目实施过程中要求采购人提供的配合条件。</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中山市自然资源局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采购包1：单价</w:t>
            </w:r>
          </w:p>
          <w:p/>
          <w:p>
            <w:r>
              <w:rPr/>
              <w:t>采购包2：单价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依次按照评标总得分由高到低的顺序，每包组推荐三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p>
            <w:pPr>
              <w:jc w:val="left"/>
            </w:pPr>
            <w:r>
              <w:rPr/>
              <w:t>采购包2：是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凌小姐</w:t>
      </w:r>
    </w:p>
    <w:p>
      <w:pPr>
        <w:ind w:firstLine="480"/>
      </w:pPr>
      <w:r>
        <w:rPr/>
        <w:t>电话：</w:t>
      </w:r>
      <w:r>
        <w:rPr/>
        <w:t>0760-88808187、88811601</w:t>
      </w:r>
    </w:p>
    <w:p>
      <w:pPr>
        <w:ind w:firstLine="480"/>
      </w:pPr>
      <w:r>
        <w:rPr/>
        <w:t>传真：</w:t>
      </w:r>
      <w:r>
        <w:rPr/>
        <w:t>0760-88819856</w:t>
      </w:r>
    </w:p>
    <w:p>
      <w:pPr>
        <w:ind w:firstLine="480"/>
      </w:pPr>
      <w:r>
        <w:rPr/>
        <w:t>邮箱：</w:t>
      </w:r>
      <w:r>
        <w:rPr/>
        <w:t>tenderzs@163.com</w:t>
      </w:r>
    </w:p>
    <w:p>
      <w:pPr>
        <w:ind w:firstLine="480"/>
      </w:pPr>
      <w:r>
        <w:rPr/>
        <w:t>地址：</w:t>
      </w:r>
      <w:r>
        <w:rPr/>
        <w:t>中山市东区中山四路亨尾大街3号软件园东园区2楼20室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自然资源局历史产权证不动产权籍调查测量服务（第1部分）)：综合评分法,是指投标文件满足招标文件全部实质性要求，且按照评审因素的量化指标评审得分最高的投标人为中标候选人的评标方法。（最低报价不是中标的唯一依据。）</w:t>
      </w:r>
    </w:p>
    <w:p/>
    <w:p>
      <w:r>
        <w:rPr/>
        <w:t>采购包2(中山市自然资源局历史产权证不动产权籍调查测量服务（第2部分）)：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采购包1（中山市自然资源局历史产权证不动产权籍调查测量服务（第1部分））：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采购包2（中山市自然资源局历史产权证不动产权籍调查测量服务（第2部分））：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采购包1（中山市自然资源局历史产权证不动产权籍调查测量服务（第1部分））：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其他资格要求</w:t>
            </w:r>
          </w:p>
        </w:tc>
        <w:tc>
          <w:tcPr>
            <w:tcW w:type="dxa" w:w="4238"/>
          </w:tcPr>
          <w:p>
            <w:r>
              <w:rPr/>
              <w:t>投标人必须具备测绘行政主管部门颁发的乙级（或以上）测绘资质证书，专业范围包括：地理信息系统工程，工程测量，不动产测绘（同时包含地籍测绘和房产测绘子项），若投标人为联合体，则联合体各方均须具备上述资质。</w:t>
            </w:r>
          </w:p>
        </w:tc>
      </w:tr>
      <w:tr>
        <w:tc>
          <w:tcPr>
            <w:tcW w:type="dxa" w:w="890"/>
          </w:tcPr>
          <w:p>
            <w:r>
              <w:rPr/>
              <w:t>9</w:t>
            </w:r>
          </w:p>
        </w:tc>
        <w:tc>
          <w:tcPr>
            <w:tcW w:type="dxa" w:w="3178"/>
          </w:tcPr>
          <w:p>
            <w:r>
              <w:rPr/>
              <w:t>联合体要求</w:t>
            </w:r>
          </w:p>
        </w:tc>
        <w:tc>
          <w:tcPr>
            <w:tcW w:type="dxa" w:w="4238"/>
          </w:tcPr>
          <w:p>
            <w:r>
              <w:rPr/>
              <w:t>本采购包接受不多于3家投标人组成的联合体投标，联合体各方须签订联合体协议，明确联合体牵头单位及各方责任，且联合体任何一方不能再单独或与其他投标人组成另一联合体申请本采购包的投标（联合体各方按联合体协议承担相应分工的供应商应当具备相应的资质条件）。</w:t>
            </w:r>
          </w:p>
        </w:tc>
      </w:tr>
      <w:tr>
        <w:tc>
          <w:tcPr>
            <w:tcW w:type="dxa" w:w="890"/>
          </w:tcPr>
          <w:p>
            <w:r>
              <w:rPr/>
              <w:t>10</w:t>
            </w:r>
          </w:p>
        </w:tc>
        <w:tc>
          <w:tcPr>
            <w:tcW w:type="dxa" w:w="3178"/>
          </w:tcPr>
          <w:p>
            <w:r>
              <w:rPr/>
              <w:t>促进中小企业发展</w:t>
            </w:r>
          </w:p>
        </w:tc>
        <w:tc>
          <w:tcPr>
            <w:tcW w:type="dxa" w:w="4238"/>
          </w:tcPr>
          <w:p>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 注：中小企业以供应商填写的《中小企业声明函》（见招标文件 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
      <w:r>
        <w:rPr/>
        <w:t>采购包2（中山市自然资源局历史产权证不动产权籍调查测量服务（第2部分））：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其他资格要求</w:t>
            </w:r>
          </w:p>
        </w:tc>
        <w:tc>
          <w:tcPr>
            <w:tcW w:type="dxa" w:w="4238"/>
          </w:tcPr>
          <w:p>
            <w:r>
              <w:rPr/>
              <w:t>投标人必须具备测绘行政主管部门颁发的乙级（或以上）测绘资质证书，专业范围包括：地理信息系统工程，工程测量，不动产测绘（同时包含地籍测绘和房产测绘子项），若投标人为联合体，则联合体各方均须具备上述资质。</w:t>
            </w:r>
          </w:p>
        </w:tc>
      </w:tr>
      <w:tr>
        <w:tc>
          <w:tcPr>
            <w:tcW w:type="dxa" w:w="890"/>
          </w:tcPr>
          <w:p>
            <w:r>
              <w:rPr/>
              <w:t>9</w:t>
            </w:r>
          </w:p>
        </w:tc>
        <w:tc>
          <w:tcPr>
            <w:tcW w:type="dxa" w:w="3178"/>
          </w:tcPr>
          <w:p>
            <w:r>
              <w:rPr/>
              <w:t>联合体要求</w:t>
            </w:r>
          </w:p>
        </w:tc>
        <w:tc>
          <w:tcPr>
            <w:tcW w:type="dxa" w:w="4238"/>
          </w:tcPr>
          <w:p>
            <w:r>
              <w:rPr/>
              <w:t>本采购包接受不多于3家投标人组成的联合体投标，联合体各方须签订联合体协议，明确联合体牵头单位及各方责任，且联合体任何一方不能再单独或与其他投标人组成另一联合体申请本采购包的投标（联合体各方按联合体协议承担相应分工的供应商应当具备相应的资质条件）。</w:t>
            </w:r>
          </w:p>
        </w:tc>
      </w:tr>
      <w:tr>
        <w:tc>
          <w:tcPr>
            <w:tcW w:type="dxa" w:w="890"/>
          </w:tcPr>
          <w:p>
            <w:r>
              <w:rPr/>
              <w:t>10</w:t>
            </w:r>
          </w:p>
        </w:tc>
        <w:tc>
          <w:tcPr>
            <w:tcW w:type="dxa" w:w="3178"/>
          </w:tcPr>
          <w:p>
            <w:r>
              <w:rPr/>
              <w:t>促进中小企业发展</w:t>
            </w:r>
          </w:p>
        </w:tc>
        <w:tc>
          <w:tcPr>
            <w:tcW w:type="dxa" w:w="4238"/>
          </w:tcPr>
          <w:p>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 注：中小企业以供应商填写的《中小企业声明函》（见招标文件 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采购包1（中山市自然资源局历史产权证不动产权籍调查测量服务（第1部分））：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t>采购包2（中山市自然资源局历史产权证不动产权籍调查测量服务（第2部分））：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中山市自然资源局历史产权证不动产权籍调查测量服务（第1部分）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技术实施方案 (4.0分)</w:t>
            </w:r>
            <w:r>
              <w:rPr/>
              <w:t>，（等次分值选择：</w:t>
            </w:r>
            <w:r>
              <w:rPr/>
              <w:t>0.0;</w:t>
            </w:r>
            <w:r>
              <w:rPr/>
              <w:t>1.0;</w:t>
            </w:r>
            <w:r>
              <w:rPr/>
              <w:t>2.0;</w:t>
            </w:r>
            <w:r>
              <w:rPr/>
              <w:t>4.0;</w:t>
            </w:r>
            <w:r>
              <w:rPr/>
              <w:t>）</w:t>
            </w:r>
          </w:p>
        </w:tc>
        <w:tc>
          <w:tcPr>
            <w:tcW w:type="dxa" w:w="5076"/>
          </w:tcPr>
          <w:p>
            <w:pPr>
              <w:jc w:val="left"/>
            </w:pPr>
            <w:r>
              <w:rPr/>
              <w:t>根据投标人提供的技术实施方案的科学性、合理性、可行性等进行评审： （1）、方案优秀，可操作性强，符合中山市地域特性、能很好的完成工作任务，得4分；（2）、方案较好，可操作性较强，符合中山市地域特性、能较好的完成工作任务，得2分；（3）、方案一般，可操作性一般，基本符合中山市地域特性、能完成工作任务，得1分；（4）、方案差、不符合中山市地域特性、不能完成工作任务或没有提供方案，得0分。</w:t>
            </w:r>
          </w:p>
        </w:tc>
      </w:tr>
      <w:tr>
        <w:tc>
          <w:tcPr>
            <w:tcW w:type="dxa" w:w="922"/>
            <w:gridSpan w:val="2"/>
            <w:vMerge/>
          </w:tcPr>
          <w:p/>
        </w:tc>
        <w:tc>
          <w:tcPr>
            <w:tcW w:type="dxa" w:w="2307"/>
          </w:tcPr>
          <w:p>
            <w:pPr>
              <w:jc w:val="left"/>
            </w:pPr>
            <w:r>
              <w:rPr/>
              <w:t>施工组织方案 (6.0分)</w:t>
            </w:r>
            <w:r>
              <w:rPr/>
              <w:t>，（等次分值选择：</w:t>
            </w:r>
            <w:r>
              <w:rPr/>
              <w:t>0.0;</w:t>
            </w:r>
            <w:r>
              <w:rPr/>
              <w:t>0.5;</w:t>
            </w:r>
            <w:r>
              <w:rPr/>
              <w:t>2.0;</w:t>
            </w:r>
            <w:r>
              <w:rPr/>
              <w:t>4.0;</w:t>
            </w:r>
            <w:r>
              <w:rPr/>
              <w:t>6.0;</w:t>
            </w:r>
            <w:r>
              <w:rPr/>
              <w:t>）</w:t>
            </w:r>
          </w:p>
        </w:tc>
        <w:tc>
          <w:tcPr>
            <w:tcW w:type="dxa" w:w="5076"/>
          </w:tcPr>
          <w:p>
            <w:pPr>
              <w:jc w:val="left"/>
            </w:pPr>
            <w:r>
              <w:rPr/>
              <w:t>（1）、施工组织方案有效、思路周密、可操作性强，得6分；（2）、施工组织方案较好、思路清晰、可操作性较好，得4分；（3）、施工组织方案基本有效、思路清晰、可操作性一般，得2分；（4）、施工组织方案较差、思路基本清晰、可操作性较差，得0.5分；（5）、施工组织方案无效、思路混乱、无可操作性或没有提供方案，得0分。</w:t>
            </w:r>
          </w:p>
        </w:tc>
      </w:tr>
      <w:tr>
        <w:tc>
          <w:tcPr>
            <w:tcW w:type="dxa" w:w="922"/>
            <w:gridSpan w:val="2"/>
            <w:vMerge/>
          </w:tcPr>
          <w:p/>
        </w:tc>
        <w:tc>
          <w:tcPr>
            <w:tcW w:type="dxa" w:w="2307"/>
          </w:tcPr>
          <w:p>
            <w:pPr>
              <w:jc w:val="left"/>
            </w:pPr>
            <w:r>
              <w:rPr/>
              <w:t>疑难问题分析及应对措施 (8.0分)</w:t>
            </w:r>
            <w:r>
              <w:rPr/>
              <w:t>，（等次分值选择：</w:t>
            </w:r>
            <w:r>
              <w:rPr/>
              <w:t>0.0;</w:t>
            </w:r>
            <w:r>
              <w:rPr/>
              <w:t>2.0;</w:t>
            </w:r>
            <w:r>
              <w:rPr/>
              <w:t>4.0;</w:t>
            </w:r>
            <w:r>
              <w:rPr/>
              <w:t>6.0;</w:t>
            </w:r>
            <w:r>
              <w:rPr/>
              <w:t>8.0;</w:t>
            </w:r>
            <w:r>
              <w:rPr/>
              <w:t>）</w:t>
            </w:r>
          </w:p>
        </w:tc>
        <w:tc>
          <w:tcPr>
            <w:tcW w:type="dxa" w:w="5076"/>
          </w:tcPr>
          <w:p>
            <w:pPr>
              <w:jc w:val="left"/>
            </w:pPr>
            <w:r>
              <w:rPr/>
              <w:t>（1）、疑难问题分析非常清晰、应对措施非常合理，得8分；（2）、疑难问题分析清晰、应对措施合理，得6分；（3）、疑难问题分析清晰、应对措施一般合理，得4分；（4）、疑难问题分析合格、应对措施合格，得2分；（5）、疑难问题分析较差、应对措施较差或没有相关措施，得0分。</w:t>
            </w:r>
          </w:p>
        </w:tc>
      </w:tr>
      <w:tr>
        <w:tc>
          <w:tcPr>
            <w:tcW w:type="dxa" w:w="922"/>
            <w:gridSpan w:val="2"/>
            <w:vMerge/>
          </w:tcPr>
          <w:p/>
        </w:tc>
        <w:tc>
          <w:tcPr>
            <w:tcW w:type="dxa" w:w="2307"/>
          </w:tcPr>
          <w:p>
            <w:pPr>
              <w:jc w:val="left"/>
            </w:pPr>
            <w:r>
              <w:rPr/>
              <w:t>保密管理制度 (2.0分)</w:t>
            </w:r>
            <w:r>
              <w:rPr/>
              <w:t>，（等次分值选择：</w:t>
            </w:r>
            <w:r>
              <w:rPr/>
              <w:t>0.0;</w:t>
            </w:r>
            <w:r>
              <w:rPr/>
              <w:t>1.0;</w:t>
            </w:r>
            <w:r>
              <w:rPr/>
              <w:t>2.0;</w:t>
            </w:r>
            <w:r>
              <w:rPr/>
              <w:t>）</w:t>
            </w:r>
          </w:p>
        </w:tc>
        <w:tc>
          <w:tcPr>
            <w:tcW w:type="dxa" w:w="5076"/>
          </w:tcPr>
          <w:p>
            <w:pPr>
              <w:jc w:val="left"/>
            </w:pPr>
            <w:r>
              <w:rPr/>
              <w:t>（1）、投标人的数据保密制度合理严谨、可操作性强，得2分；（2）、投标人的数据保密制度合理、可操作性较强，得1分；（3）、投标人的数据保密制度不严谨、可操作性差或没有提供保密制度，得0分。</w:t>
            </w:r>
          </w:p>
        </w:tc>
      </w:tr>
      <w:tr>
        <w:tc>
          <w:tcPr>
            <w:tcW w:type="dxa" w:w="922"/>
            <w:gridSpan w:val="2"/>
            <w:vMerge/>
          </w:tcPr>
          <w:p/>
        </w:tc>
        <w:tc>
          <w:tcPr>
            <w:tcW w:type="dxa" w:w="2307"/>
          </w:tcPr>
          <w:p>
            <w:pPr>
              <w:jc w:val="left"/>
            </w:pPr>
            <w:r>
              <w:rPr/>
              <w:t>进度安排 (8.0分)</w:t>
            </w:r>
            <w:r>
              <w:rPr/>
              <w:t>，（等次分值选择：</w:t>
            </w:r>
            <w:r>
              <w:rPr/>
              <w:t>0.0;</w:t>
            </w:r>
            <w:r>
              <w:rPr/>
              <w:t>2.0;</w:t>
            </w:r>
            <w:r>
              <w:rPr/>
              <w:t>5.0;</w:t>
            </w:r>
            <w:r>
              <w:rPr/>
              <w:t>8.0;</w:t>
            </w:r>
            <w:r>
              <w:rPr/>
              <w:t>）</w:t>
            </w:r>
          </w:p>
        </w:tc>
        <w:tc>
          <w:tcPr>
            <w:tcW w:type="dxa" w:w="5076"/>
          </w:tcPr>
          <w:p>
            <w:pPr>
              <w:jc w:val="left"/>
            </w:pPr>
            <w:r>
              <w:rPr/>
              <w:t>投标人针对本项目制定的进度安排计划详细可行性、合理性，可执行的保障措施进行评审。 （1）、项目整体工作阶段及任务划分合理，项目进度管控科学合理、可执行的保障措施操作性强的，得8分；（2）、项目整体工作阶段及任务划分基本符合，项目进度管控基本符合、可执行的保障措施操作性强的，得5分；（3）、项目整体工作阶段及任务划分存在合理，项目进度管控一般、可执行的保障措施操作性一般的，得2分；（4）、项目整体工作阶段及任务划分不合理或无提供安排，得0分。</w:t>
            </w:r>
          </w:p>
        </w:tc>
      </w:tr>
      <w:tr>
        <w:tc>
          <w:tcPr>
            <w:tcW w:type="dxa" w:w="922"/>
            <w:gridSpan w:val="2"/>
            <w:vMerge/>
          </w:tcPr>
          <w:p/>
        </w:tc>
        <w:tc>
          <w:tcPr>
            <w:tcW w:type="dxa" w:w="2307"/>
          </w:tcPr>
          <w:p>
            <w:pPr>
              <w:jc w:val="left"/>
            </w:pPr>
            <w:r>
              <w:rPr/>
              <w:t>质量目标和质量控制 (8.0分)</w:t>
            </w:r>
            <w:r>
              <w:rPr/>
              <w:t>，（等次分值选择：</w:t>
            </w:r>
            <w:r>
              <w:rPr/>
              <w:t>0.0;</w:t>
            </w:r>
            <w:r>
              <w:rPr/>
              <w:t>1.0;</w:t>
            </w:r>
            <w:r>
              <w:rPr/>
              <w:t>3.0;</w:t>
            </w:r>
            <w:r>
              <w:rPr/>
              <w:t>6.0;</w:t>
            </w:r>
            <w:r>
              <w:rPr/>
              <w:t>8.0;</w:t>
            </w:r>
            <w:r>
              <w:rPr/>
              <w:t>）</w:t>
            </w:r>
          </w:p>
        </w:tc>
        <w:tc>
          <w:tcPr>
            <w:tcW w:type="dxa" w:w="5076"/>
          </w:tcPr>
          <w:p>
            <w:pPr>
              <w:jc w:val="left"/>
            </w:pPr>
            <w:r>
              <w:rPr/>
              <w:t>根据投标人提供的项目质量目标和质量控制措施的正确性、针对性、可行性进行评审。 （1）、针对本项目的质量管理目标明确，质量管理制度和保证措施制度完善、成熟，措施具体、合理、专业，可行性强，风险控制措施完善得8分；（2）、针对本项目的质量管理目标较明确，质量管理制度和保证措施制度较完善，措施较具体、合理，可行性较强，风险控制措施比较完善得6分；（3）、针对本项目的质量管理目标基本明确，质量管理制度和保证措施制度不完善，措施内容简单，合理性和可行性一般，风险控制措施一般得3分；（4）、针对本项目的质量管理目标较差，质量管理制度和保证措施过于简单且不专业，缺乏针对性与可行性，风险控制措施较差得1分；（5）、没有提供相关方案，得0分。</w:t>
            </w:r>
          </w:p>
        </w:tc>
      </w:tr>
      <w:tr>
        <w:tc>
          <w:tcPr>
            <w:tcW w:type="dxa" w:w="922"/>
            <w:gridSpan w:val="2"/>
            <w:vMerge/>
          </w:tcPr>
          <w:p/>
        </w:tc>
        <w:tc>
          <w:tcPr>
            <w:tcW w:type="dxa" w:w="2307"/>
          </w:tcPr>
          <w:p>
            <w:pPr>
              <w:jc w:val="left"/>
            </w:pPr>
            <w:r>
              <w:rPr/>
              <w:t>售后服务方案 (4.0分)</w:t>
            </w:r>
            <w:r>
              <w:rPr/>
              <w:t>，（等次分值选择：</w:t>
            </w:r>
            <w:r>
              <w:rPr/>
              <w:t>0.0;</w:t>
            </w:r>
            <w:r>
              <w:rPr/>
              <w:t>1.0;</w:t>
            </w:r>
            <w:r>
              <w:rPr/>
              <w:t>2.0;</w:t>
            </w:r>
            <w:r>
              <w:rPr/>
              <w:t>4.0;</w:t>
            </w:r>
            <w:r>
              <w:rPr/>
              <w:t>）</w:t>
            </w:r>
          </w:p>
        </w:tc>
        <w:tc>
          <w:tcPr>
            <w:tcW w:type="dxa" w:w="5076"/>
          </w:tcPr>
          <w:p>
            <w:pPr>
              <w:jc w:val="left"/>
            </w:pPr>
            <w:r>
              <w:rPr/>
              <w:t>投标人售后服务方案，包括售后服务人员安排、服务方式、响应时间、项目出现问题后的解决方案等内容进行评审。（1）、售后服务保障措施、售后服务承诺等内容具体、合理、及时、专业及可操作性强，得4分；（2）、售后服务保障措施、售后服务承诺等内容较具体、较合理、较及时、较专业，可操作性较强，得2分；（3）、售后服务保障措施、售后服务承诺等内容一般，可操作性一般，得1分；（4）、没有提供相关方案的，得0分。注：投标文件中提供服务响应情况的相关资料复印件加盖投标人公章。</w:t>
            </w:r>
          </w:p>
        </w:tc>
      </w:tr>
      <w:tr>
        <w:tc>
          <w:tcPr>
            <w:tcW w:type="dxa" w:w="922"/>
            <w:gridSpan w:val="2"/>
            <w:vMerge w:val="restart"/>
          </w:tcPr>
          <w:p>
            <w:pPr>
              <w:jc w:val="center"/>
            </w:pPr>
            <w:r>
              <w:rPr/>
              <w:t>商务部分</w:t>
            </w:r>
          </w:p>
        </w:tc>
        <w:tc>
          <w:tcPr>
            <w:tcW w:type="dxa" w:w="2307"/>
          </w:tcPr>
          <w:p>
            <w:pPr>
              <w:jc w:val="left"/>
            </w:pPr>
            <w:r>
              <w:rPr/>
              <w:t>投入技术人员素质（一） (5.0分)</w:t>
            </w:r>
          </w:p>
        </w:tc>
        <w:tc>
          <w:tcPr>
            <w:tcW w:type="dxa" w:w="5076"/>
          </w:tcPr>
          <w:p>
            <w:pPr>
              <w:jc w:val="left"/>
            </w:pPr>
            <w:r>
              <w:rPr/>
              <w:t>项目负责人具有测绘专业高级工程师（或以上）技术职称，得5分；具有测绘专业工程师技术职称，得2.5分，否则不得分。注：投标时提供相关职称/资格证书复印件（加盖投标人公章）和投标人为其购买的2022年任意连续3个月社保的证明复印件并加盖投标人公章），如果投标人成立不足3个月，则提供投标截止时间为止至成立时间的社保证明复印件并加盖投标人公章。</w:t>
            </w:r>
          </w:p>
        </w:tc>
      </w:tr>
      <w:tr>
        <w:tc>
          <w:tcPr>
            <w:tcW w:type="dxa" w:w="922"/>
            <w:gridSpan w:val="2"/>
            <w:vMerge/>
          </w:tcPr>
          <w:p/>
        </w:tc>
        <w:tc>
          <w:tcPr>
            <w:tcW w:type="dxa" w:w="2307"/>
          </w:tcPr>
          <w:p>
            <w:pPr>
              <w:jc w:val="left"/>
            </w:pPr>
            <w:r>
              <w:rPr/>
              <w:t>投入技术人员素质（二） (5.0分)</w:t>
            </w:r>
          </w:p>
        </w:tc>
        <w:tc>
          <w:tcPr>
            <w:tcW w:type="dxa" w:w="5076"/>
          </w:tcPr>
          <w:p>
            <w:pPr>
              <w:jc w:val="left"/>
            </w:pPr>
            <w:r>
              <w:rPr/>
              <w:t>投标人投入具有中级（或以上）职称，专业为测绘类相关（含测绘、遥感、地信等相关专业）的专业人员为10人以上（含10人）者（除项目负责人外），得5分；每欠缺1人，扣0.5分，扣完为止。注：投标时提供相关职称/资格证书复印件（加盖投标人公章）和投标人为其购买的2022年任意连续3个月社保的证明复印件并加盖投标人公章），如果投标人成立不足3个月，则提供投标截止时间为止至成立时间的社保证明复印件并加盖投标人公章。</w:t>
            </w:r>
          </w:p>
        </w:tc>
      </w:tr>
      <w:tr>
        <w:tc>
          <w:tcPr>
            <w:tcW w:type="dxa" w:w="922"/>
            <w:gridSpan w:val="2"/>
            <w:vMerge/>
          </w:tcPr>
          <w:p/>
        </w:tc>
        <w:tc>
          <w:tcPr>
            <w:tcW w:type="dxa" w:w="2307"/>
          </w:tcPr>
          <w:p>
            <w:pPr>
              <w:jc w:val="left"/>
            </w:pPr>
            <w:r>
              <w:rPr/>
              <w:t>投入的仪器设备 (5.0分)</w:t>
            </w:r>
          </w:p>
        </w:tc>
        <w:tc>
          <w:tcPr>
            <w:tcW w:type="dxa" w:w="5076"/>
          </w:tcPr>
          <w:p>
            <w:pPr>
              <w:jc w:val="left"/>
            </w:pPr>
            <w:r>
              <w:rPr/>
              <w:t>投入的GPS接收机和全站仪总数10台（含）以上得5分，9台-6台得3分，5台-3台得1.5分，其它0分。注：需提供投标人名义购买的设备发票复印件（或投标人名义租赁的设备租赁合同复印件）和有效的仪器鉴定证书复印件并加盖投标人公章。</w:t>
            </w:r>
          </w:p>
        </w:tc>
      </w:tr>
      <w:tr>
        <w:tc>
          <w:tcPr>
            <w:tcW w:type="dxa" w:w="922"/>
            <w:gridSpan w:val="2"/>
            <w:vMerge/>
          </w:tcPr>
          <w:p/>
        </w:tc>
        <w:tc>
          <w:tcPr>
            <w:tcW w:type="dxa" w:w="2307"/>
          </w:tcPr>
          <w:p>
            <w:pPr>
              <w:jc w:val="left"/>
            </w:pPr>
            <w:r>
              <w:rPr/>
              <w:t>投标人获得的认证 (7.5分)</w:t>
            </w:r>
          </w:p>
        </w:tc>
        <w:tc>
          <w:tcPr>
            <w:tcW w:type="dxa" w:w="5076"/>
          </w:tcPr>
          <w:p>
            <w:pPr>
              <w:jc w:val="left"/>
            </w:pPr>
            <w:r>
              <w:rPr/>
              <w:t>投标人具有质量管理体系认证，得2.5分、环境管理体系认证，得2.5分、职业健康安全管理体系认证，得2.5分（每一项体系均需包括：不动产测绘、地理信息系统工程），没有的不得分。注：提供相关证书复印件和在国家认证认可监督管理委员会查询平台（网址：http://www.cnca.gov.cn/)的相关查询结果截图加盖投标人公章，否则不得分。</w:t>
            </w:r>
          </w:p>
        </w:tc>
      </w:tr>
      <w:tr>
        <w:tc>
          <w:tcPr>
            <w:tcW w:type="dxa" w:w="922"/>
            <w:gridSpan w:val="2"/>
            <w:vMerge/>
          </w:tcPr>
          <w:p/>
        </w:tc>
        <w:tc>
          <w:tcPr>
            <w:tcW w:type="dxa" w:w="2307"/>
          </w:tcPr>
          <w:p>
            <w:pPr>
              <w:jc w:val="left"/>
            </w:pPr>
            <w:r>
              <w:rPr/>
              <w:t>获奖项目情况 (7.5分)</w:t>
            </w:r>
          </w:p>
        </w:tc>
        <w:tc>
          <w:tcPr>
            <w:tcW w:type="dxa" w:w="5076"/>
          </w:tcPr>
          <w:p>
            <w:pPr>
              <w:jc w:val="left"/>
            </w:pPr>
            <w:r>
              <w:rPr/>
              <w:t>2017年以来投标人承担的测绘项目获省、部级或地市级一、二、三等奖或金、银、铜奖情况(需提供获奖证书复印件）：省、部级奖每项2.5分，地市级奖每项1.5分，累积最多7.5分。</w:t>
            </w:r>
          </w:p>
        </w:tc>
      </w:tr>
      <w:tr>
        <w:tc>
          <w:tcPr>
            <w:tcW w:type="dxa" w:w="922"/>
            <w:gridSpan w:val="2"/>
            <w:vMerge/>
          </w:tcPr>
          <w:p/>
        </w:tc>
        <w:tc>
          <w:tcPr>
            <w:tcW w:type="dxa" w:w="2307"/>
          </w:tcPr>
          <w:p>
            <w:pPr>
              <w:jc w:val="left"/>
            </w:pPr>
            <w:r>
              <w:rPr/>
              <w:t>2017年以来完成相关业绩经验情况（一） (12.5分)</w:t>
            </w:r>
          </w:p>
        </w:tc>
        <w:tc>
          <w:tcPr>
            <w:tcW w:type="dxa" w:w="5076"/>
          </w:tcPr>
          <w:p>
            <w:pPr>
              <w:jc w:val="left"/>
            </w:pPr>
            <w:r>
              <w:rPr/>
              <w:t>2017年以来完成第三次全国国土调查、地籍调查、宅基地和集体建设用地确权登记颁证、农村土地承包经营权确权登记颁证、农村集体土地确权登记发证建立数据库项目经验情况(以质检（验收）报告出具的时间为准，需提供项目合同和省级质检（验收）报告复印件并加盖投标人公章)，每个项目得2.5分，累积最多得12.5分。转包、分包或劳务合作项目不得分。</w:t>
            </w:r>
          </w:p>
        </w:tc>
      </w:tr>
      <w:tr>
        <w:tc>
          <w:tcPr>
            <w:tcW w:type="dxa" w:w="922"/>
            <w:gridSpan w:val="2"/>
            <w:vMerge/>
          </w:tcPr>
          <w:p/>
        </w:tc>
        <w:tc>
          <w:tcPr>
            <w:tcW w:type="dxa" w:w="2307"/>
          </w:tcPr>
          <w:p>
            <w:pPr>
              <w:jc w:val="left"/>
            </w:pPr>
            <w:r>
              <w:rPr/>
              <w:t>2017年以来完成相关业绩经验情况（二） (7.5分)</w:t>
            </w:r>
          </w:p>
        </w:tc>
        <w:tc>
          <w:tcPr>
            <w:tcW w:type="dxa" w:w="5076"/>
          </w:tcPr>
          <w:p>
            <w:pPr>
              <w:jc w:val="left"/>
            </w:pPr>
            <w:r>
              <w:rPr/>
              <w:t>2017年以来完成不动产测绘项目（以签订合同的时间为准，提供合同和项目验收报告（或项目发包人出具的验收证明文件）复印件并加盖投标人公章），每个得0.5分，最高7.5分。转包、分包或劳务合作项目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中山市自然资源局历史产权证不动产权籍调查测量服务（第2部分）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技术实施方案 (4.0分)</w:t>
            </w:r>
            <w:r>
              <w:rPr/>
              <w:t>，（等次分值选择：</w:t>
            </w:r>
            <w:r>
              <w:rPr/>
              <w:t>0.0;</w:t>
            </w:r>
            <w:r>
              <w:rPr/>
              <w:t>1.0;</w:t>
            </w:r>
            <w:r>
              <w:rPr/>
              <w:t>2.0;</w:t>
            </w:r>
            <w:r>
              <w:rPr/>
              <w:t>4.0;</w:t>
            </w:r>
            <w:r>
              <w:rPr/>
              <w:t>）</w:t>
            </w:r>
          </w:p>
        </w:tc>
        <w:tc>
          <w:tcPr>
            <w:tcW w:type="dxa" w:w="5076"/>
          </w:tcPr>
          <w:p>
            <w:pPr>
              <w:jc w:val="left"/>
            </w:pPr>
            <w:r>
              <w:rPr/>
              <w:t>根据投标人提供的技术实施方案的科学性、合理性、可行性等进行评审： （1）、方案优秀，可操作性强，符合中山市地域特性、能很好的完成工作任务，得4分；（2）、方案较好，可操作性较强，符合中山市地域特性、能较好的完成工作任务，得2分；（3）、方案一般，可操作性一般，基本符合中山市地域特性、能完成工作任务，得1分；（4）、方案差、不符合中山市地域特性、不能完成工作任务或没有提供方案，得0分。</w:t>
            </w:r>
          </w:p>
        </w:tc>
      </w:tr>
      <w:tr>
        <w:tc>
          <w:tcPr>
            <w:tcW w:type="dxa" w:w="922"/>
            <w:gridSpan w:val="2"/>
            <w:vMerge/>
          </w:tcPr>
          <w:p/>
        </w:tc>
        <w:tc>
          <w:tcPr>
            <w:tcW w:type="dxa" w:w="2307"/>
          </w:tcPr>
          <w:p>
            <w:pPr>
              <w:jc w:val="left"/>
            </w:pPr>
            <w:r>
              <w:rPr/>
              <w:t>施工组织方案 (6.0分)</w:t>
            </w:r>
            <w:r>
              <w:rPr/>
              <w:t>，（等次分值选择：</w:t>
            </w:r>
            <w:r>
              <w:rPr/>
              <w:t>0.0;</w:t>
            </w:r>
            <w:r>
              <w:rPr/>
              <w:t>0.5;</w:t>
            </w:r>
            <w:r>
              <w:rPr/>
              <w:t>2.0;</w:t>
            </w:r>
            <w:r>
              <w:rPr/>
              <w:t>4.0;</w:t>
            </w:r>
            <w:r>
              <w:rPr/>
              <w:t>6.0;</w:t>
            </w:r>
            <w:r>
              <w:rPr/>
              <w:t>）</w:t>
            </w:r>
          </w:p>
        </w:tc>
        <w:tc>
          <w:tcPr>
            <w:tcW w:type="dxa" w:w="5076"/>
          </w:tcPr>
          <w:p>
            <w:pPr>
              <w:jc w:val="left"/>
            </w:pPr>
            <w:r>
              <w:rPr/>
              <w:t>（1）、施工组织方案有效、思路周密、可操作性强，得6分；（2）、施工组织方案较好、思路清晰、可操作性较好，得4分；（3）、施工组织方案基本有效、思路清晰、可操作性一般，得2分；（4）、施工组织方案较差、思路基本清晰、可操作性较差，得0.5分；（5）、施工组织方案无效、思路混乱、无可操作性或没有提供方案，得0分。</w:t>
            </w:r>
          </w:p>
        </w:tc>
      </w:tr>
      <w:tr>
        <w:tc>
          <w:tcPr>
            <w:tcW w:type="dxa" w:w="922"/>
            <w:gridSpan w:val="2"/>
            <w:vMerge/>
          </w:tcPr>
          <w:p/>
        </w:tc>
        <w:tc>
          <w:tcPr>
            <w:tcW w:type="dxa" w:w="2307"/>
          </w:tcPr>
          <w:p>
            <w:pPr>
              <w:jc w:val="left"/>
            </w:pPr>
            <w:r>
              <w:rPr/>
              <w:t>疑难问题分析及应对措施 (8.0分)</w:t>
            </w:r>
            <w:r>
              <w:rPr/>
              <w:t>，（等次分值选择：</w:t>
            </w:r>
            <w:r>
              <w:rPr/>
              <w:t>0.0;</w:t>
            </w:r>
            <w:r>
              <w:rPr/>
              <w:t>2.0;</w:t>
            </w:r>
            <w:r>
              <w:rPr/>
              <w:t>4.0;</w:t>
            </w:r>
            <w:r>
              <w:rPr/>
              <w:t>6.0;</w:t>
            </w:r>
            <w:r>
              <w:rPr/>
              <w:t>8.0;</w:t>
            </w:r>
            <w:r>
              <w:rPr/>
              <w:t>）</w:t>
            </w:r>
          </w:p>
        </w:tc>
        <w:tc>
          <w:tcPr>
            <w:tcW w:type="dxa" w:w="5076"/>
          </w:tcPr>
          <w:p>
            <w:pPr>
              <w:jc w:val="left"/>
            </w:pPr>
            <w:r>
              <w:rPr/>
              <w:t>（1）、疑难问题分析非常清晰、应对措施非常合理，得8分；（2）、疑难问题分析清晰、应对措施合理，得6分；（3）、疑难问题分析清晰、应对措施一般合理，得4分；（4）、疑难问题分析合格、应对措施合格，得2分；（5）、疑难问题分析较差、应对措施较差或没有相关措施，得0分。</w:t>
            </w:r>
          </w:p>
        </w:tc>
      </w:tr>
      <w:tr>
        <w:tc>
          <w:tcPr>
            <w:tcW w:type="dxa" w:w="922"/>
            <w:gridSpan w:val="2"/>
            <w:vMerge/>
          </w:tcPr>
          <w:p/>
        </w:tc>
        <w:tc>
          <w:tcPr>
            <w:tcW w:type="dxa" w:w="2307"/>
          </w:tcPr>
          <w:p>
            <w:pPr>
              <w:jc w:val="left"/>
            </w:pPr>
            <w:r>
              <w:rPr/>
              <w:t>保密管理制度 (2.0分)</w:t>
            </w:r>
            <w:r>
              <w:rPr/>
              <w:t>，（等次分值选择：</w:t>
            </w:r>
            <w:r>
              <w:rPr/>
              <w:t>0.0;</w:t>
            </w:r>
            <w:r>
              <w:rPr/>
              <w:t>1.0;</w:t>
            </w:r>
            <w:r>
              <w:rPr/>
              <w:t>2.0;</w:t>
            </w:r>
            <w:r>
              <w:rPr/>
              <w:t>）</w:t>
            </w:r>
          </w:p>
        </w:tc>
        <w:tc>
          <w:tcPr>
            <w:tcW w:type="dxa" w:w="5076"/>
          </w:tcPr>
          <w:p>
            <w:pPr>
              <w:jc w:val="left"/>
            </w:pPr>
            <w:r>
              <w:rPr/>
              <w:t>（1）、投标人的数据保密制度合理严谨、可操作性强，得2分；（2）、投标人的数据保密制度合理、可操作性较强，得1分；（3）、投标人的数据保密制度不严谨、可操作性差或没有提供保密制度，得0分。</w:t>
            </w:r>
          </w:p>
        </w:tc>
      </w:tr>
      <w:tr>
        <w:tc>
          <w:tcPr>
            <w:tcW w:type="dxa" w:w="922"/>
            <w:gridSpan w:val="2"/>
            <w:vMerge/>
          </w:tcPr>
          <w:p/>
        </w:tc>
        <w:tc>
          <w:tcPr>
            <w:tcW w:type="dxa" w:w="2307"/>
          </w:tcPr>
          <w:p>
            <w:pPr>
              <w:jc w:val="left"/>
            </w:pPr>
            <w:r>
              <w:rPr/>
              <w:t>进度安排 (8.0分)</w:t>
            </w:r>
            <w:r>
              <w:rPr/>
              <w:t>，（等次分值选择：</w:t>
            </w:r>
            <w:r>
              <w:rPr/>
              <w:t>0.0;</w:t>
            </w:r>
            <w:r>
              <w:rPr/>
              <w:t>2.0;</w:t>
            </w:r>
            <w:r>
              <w:rPr/>
              <w:t>5.0;</w:t>
            </w:r>
            <w:r>
              <w:rPr/>
              <w:t>8.0;</w:t>
            </w:r>
            <w:r>
              <w:rPr/>
              <w:t>）</w:t>
            </w:r>
          </w:p>
        </w:tc>
        <w:tc>
          <w:tcPr>
            <w:tcW w:type="dxa" w:w="5076"/>
          </w:tcPr>
          <w:p>
            <w:pPr>
              <w:jc w:val="left"/>
            </w:pPr>
            <w:r>
              <w:rPr/>
              <w:t>投标人针对本项目制定的进度安排计划详细可行性、合理性，可执行的保障措施进行评审。 （1）、项目整体工作阶段及任务划分合理，项目进度管控科学合理、可执行的保障措施操作性强的，得8分；（2）、项目整体工作阶段及任务划分基本符合，项目进度管控基本符合、可执行的保障措施操作性强的，得5分；（3）、项目整体工作阶段及任务划分存在合理，项目进度管控一般、可执行的保障措施操作性一般的，得2分；（4）、项目整体工作阶段及任务划分不合理或无提供安排，得0分。</w:t>
            </w:r>
          </w:p>
        </w:tc>
      </w:tr>
      <w:tr>
        <w:tc>
          <w:tcPr>
            <w:tcW w:type="dxa" w:w="922"/>
            <w:gridSpan w:val="2"/>
            <w:vMerge/>
          </w:tcPr>
          <w:p/>
        </w:tc>
        <w:tc>
          <w:tcPr>
            <w:tcW w:type="dxa" w:w="2307"/>
          </w:tcPr>
          <w:p>
            <w:pPr>
              <w:jc w:val="left"/>
            </w:pPr>
            <w:r>
              <w:rPr/>
              <w:t>质量目标和质量控制 (8.0分)</w:t>
            </w:r>
            <w:r>
              <w:rPr/>
              <w:t>，（等次分值选择：</w:t>
            </w:r>
            <w:r>
              <w:rPr/>
              <w:t>0.0;</w:t>
            </w:r>
            <w:r>
              <w:rPr/>
              <w:t>1.0;</w:t>
            </w:r>
            <w:r>
              <w:rPr/>
              <w:t>3.0;</w:t>
            </w:r>
            <w:r>
              <w:rPr/>
              <w:t>6.0;</w:t>
            </w:r>
            <w:r>
              <w:rPr/>
              <w:t>8.0;</w:t>
            </w:r>
            <w:r>
              <w:rPr/>
              <w:t>）</w:t>
            </w:r>
          </w:p>
        </w:tc>
        <w:tc>
          <w:tcPr>
            <w:tcW w:type="dxa" w:w="5076"/>
          </w:tcPr>
          <w:p>
            <w:pPr>
              <w:jc w:val="left"/>
            </w:pPr>
            <w:r>
              <w:rPr/>
              <w:t>根据投标人提供的项目质量目标和质量控制措施的正确性、针对性、可行性进行评审。 （1）、针对本项目的质量管理目标明确，质量管理制度和保证措施制度完善、成熟，措施具体、合理、专业，可行性强，风险控制措施完善得8分；（2）、针对本项目的质量管理目标较明确，质量管理制度和保证措施制度较完善，措施较具体、合理，可行性较强，风险控制措施比较完善得6分；（3）、针对本项目的质量管理目标基本明确，质量管理制度和保证措施制度不完善，措施内容简单，合理性和可行性一般，风险控制措施一般得3分；（4）、针对本项目的质量管理目标较差，质量管理制度和保证措施过于简单且不专业，缺乏针对性与可行性，风险控制措施较差得1分；（5）、没有提供相关方案，得0分。</w:t>
            </w:r>
          </w:p>
        </w:tc>
      </w:tr>
      <w:tr>
        <w:tc>
          <w:tcPr>
            <w:tcW w:type="dxa" w:w="922"/>
            <w:gridSpan w:val="2"/>
            <w:vMerge/>
          </w:tcPr>
          <w:p/>
        </w:tc>
        <w:tc>
          <w:tcPr>
            <w:tcW w:type="dxa" w:w="2307"/>
          </w:tcPr>
          <w:p>
            <w:pPr>
              <w:jc w:val="left"/>
            </w:pPr>
            <w:r>
              <w:rPr/>
              <w:t>售后服务方案 (4.0分)</w:t>
            </w:r>
            <w:r>
              <w:rPr/>
              <w:t>，（等次分值选择：</w:t>
            </w:r>
            <w:r>
              <w:rPr/>
              <w:t>0.0;</w:t>
            </w:r>
            <w:r>
              <w:rPr/>
              <w:t>1.0;</w:t>
            </w:r>
            <w:r>
              <w:rPr/>
              <w:t>2.0;</w:t>
            </w:r>
            <w:r>
              <w:rPr/>
              <w:t>4.0;</w:t>
            </w:r>
            <w:r>
              <w:rPr/>
              <w:t>）</w:t>
            </w:r>
          </w:p>
        </w:tc>
        <w:tc>
          <w:tcPr>
            <w:tcW w:type="dxa" w:w="5076"/>
          </w:tcPr>
          <w:p>
            <w:pPr>
              <w:jc w:val="left"/>
            </w:pPr>
            <w:r>
              <w:rPr/>
              <w:t>投标人售后服务方案，包括售后服务人员安排、服务方式、响应时间、项目出现问题后的解决方案等内容进行评审。（1）、售后服务保障措施、售后服务承诺等内容具体、合理、及时、专业及可操作性强，得4分；（2）、售后服务保障措施、售后服务承诺等内容较具体、较合理、较及时、较专业，可操作性较强，得2分；（3）、售后服务保障措施、售后服务承诺等内容一般，可操作性一般，得1分；（4）、没有提供相关方案的，得0分。注：投标文件中提供服务响应情况的相关资料复印件加盖投标人公章。</w:t>
            </w:r>
          </w:p>
        </w:tc>
      </w:tr>
      <w:tr>
        <w:tc>
          <w:tcPr>
            <w:tcW w:type="dxa" w:w="922"/>
            <w:gridSpan w:val="2"/>
            <w:vMerge w:val="restart"/>
          </w:tcPr>
          <w:p>
            <w:pPr>
              <w:jc w:val="center"/>
            </w:pPr>
            <w:r>
              <w:rPr/>
              <w:t>商务部分</w:t>
            </w:r>
          </w:p>
        </w:tc>
        <w:tc>
          <w:tcPr>
            <w:tcW w:type="dxa" w:w="2307"/>
          </w:tcPr>
          <w:p>
            <w:pPr>
              <w:jc w:val="left"/>
            </w:pPr>
            <w:r>
              <w:rPr/>
              <w:t>投入技术人员素质（一） (5.0分)</w:t>
            </w:r>
          </w:p>
        </w:tc>
        <w:tc>
          <w:tcPr>
            <w:tcW w:type="dxa" w:w="5076"/>
          </w:tcPr>
          <w:p>
            <w:pPr>
              <w:jc w:val="left"/>
            </w:pPr>
            <w:r>
              <w:rPr/>
              <w:t>项目负责人具有测绘专业高级工程师（或以上）技术职称，得5分；具有测绘专业工程师技术职称，得2.5分，否则不得分。注：投标时提供相关职称/资格证书复印件（加盖投标人公章）和投标人为其购买的2022年任意连续3个月社保的证明复印件并加盖投标人公章），如果投标人成立不足3个月，则提供投标截止时间为止至成立时间的社保证明复印件并加盖投标人公章。</w:t>
            </w:r>
          </w:p>
        </w:tc>
      </w:tr>
      <w:tr>
        <w:tc>
          <w:tcPr>
            <w:tcW w:type="dxa" w:w="922"/>
            <w:gridSpan w:val="2"/>
            <w:vMerge/>
          </w:tcPr>
          <w:p/>
        </w:tc>
        <w:tc>
          <w:tcPr>
            <w:tcW w:type="dxa" w:w="2307"/>
          </w:tcPr>
          <w:p>
            <w:pPr>
              <w:jc w:val="left"/>
            </w:pPr>
            <w:r>
              <w:rPr/>
              <w:t>投入技术人员素质（二） (5.0分)</w:t>
            </w:r>
          </w:p>
        </w:tc>
        <w:tc>
          <w:tcPr>
            <w:tcW w:type="dxa" w:w="5076"/>
          </w:tcPr>
          <w:p>
            <w:pPr>
              <w:jc w:val="left"/>
            </w:pPr>
            <w:r>
              <w:rPr/>
              <w:t>投标人投入具有中级（或以上）职称，专业为测绘类相关（含测绘、遥感、地信等相关专业）的专业人员为10人以上（含10人）者（除项目负责人外），得5分；每欠缺1人，扣0.5分，扣完为止。注：投标时提供相关职称/资格证书复印件（加盖投标人公章）和投标人为其购买的2022年任意连续3个月社保的证明复印件并加盖投标人公章），如果投标人成立不足3个月，则提供投标截止时间为止至成立时间的社保证明复印件并加盖投标人公章。</w:t>
            </w:r>
          </w:p>
        </w:tc>
      </w:tr>
      <w:tr>
        <w:tc>
          <w:tcPr>
            <w:tcW w:type="dxa" w:w="922"/>
            <w:gridSpan w:val="2"/>
            <w:vMerge/>
          </w:tcPr>
          <w:p/>
        </w:tc>
        <w:tc>
          <w:tcPr>
            <w:tcW w:type="dxa" w:w="2307"/>
          </w:tcPr>
          <w:p>
            <w:pPr>
              <w:jc w:val="left"/>
            </w:pPr>
            <w:r>
              <w:rPr/>
              <w:t>投入的仪器设备 (5.0分)</w:t>
            </w:r>
          </w:p>
        </w:tc>
        <w:tc>
          <w:tcPr>
            <w:tcW w:type="dxa" w:w="5076"/>
          </w:tcPr>
          <w:p>
            <w:pPr>
              <w:jc w:val="left"/>
            </w:pPr>
            <w:r>
              <w:rPr/>
              <w:t>投入的GPS接收机和全站仪总数10台（含）以上得5分，9台-6台得3分，5台-3台得1.5分，其它0分。注：需提供投标人名义购买的设备发票复印件（或投标人名义租赁的设备租赁合同复印件）和有效的仪器鉴定证书复印件并加盖投标人公章。</w:t>
            </w:r>
          </w:p>
        </w:tc>
      </w:tr>
      <w:tr>
        <w:tc>
          <w:tcPr>
            <w:tcW w:type="dxa" w:w="922"/>
            <w:gridSpan w:val="2"/>
            <w:vMerge/>
          </w:tcPr>
          <w:p/>
        </w:tc>
        <w:tc>
          <w:tcPr>
            <w:tcW w:type="dxa" w:w="2307"/>
          </w:tcPr>
          <w:p>
            <w:pPr>
              <w:jc w:val="left"/>
            </w:pPr>
            <w:r>
              <w:rPr/>
              <w:t>投标人获得的认证 (7.5分)</w:t>
            </w:r>
          </w:p>
        </w:tc>
        <w:tc>
          <w:tcPr>
            <w:tcW w:type="dxa" w:w="5076"/>
          </w:tcPr>
          <w:p>
            <w:pPr>
              <w:jc w:val="left"/>
            </w:pPr>
            <w:r>
              <w:rPr/>
              <w:t>投标人具有质量管理体系认证，得2.5分、环境管理体系认证，得2.5分、职业健康安全管理体系认证，得2.5分（每一项体系均需包括：不动产测绘、地理信息系统工程），没有的不得分。注：提供相关证书复印件和在国家认证认可监督管理委员会查询平台（网址：http://www.cnca.gov.cn/)的相关查询结果截图加盖投标人公章，否则不得分。</w:t>
            </w:r>
          </w:p>
        </w:tc>
      </w:tr>
      <w:tr>
        <w:tc>
          <w:tcPr>
            <w:tcW w:type="dxa" w:w="922"/>
            <w:gridSpan w:val="2"/>
            <w:vMerge/>
          </w:tcPr>
          <w:p/>
        </w:tc>
        <w:tc>
          <w:tcPr>
            <w:tcW w:type="dxa" w:w="2307"/>
          </w:tcPr>
          <w:p>
            <w:pPr>
              <w:jc w:val="left"/>
            </w:pPr>
            <w:r>
              <w:rPr/>
              <w:t>获奖项目情况 (7.5分)</w:t>
            </w:r>
          </w:p>
        </w:tc>
        <w:tc>
          <w:tcPr>
            <w:tcW w:type="dxa" w:w="5076"/>
          </w:tcPr>
          <w:p>
            <w:pPr>
              <w:jc w:val="left"/>
            </w:pPr>
            <w:r>
              <w:rPr/>
              <w:t>2017年以来投标人承担的测绘项目获省、部级或地市级一、二、三等奖或金、银、铜奖情况(需提供获奖证书复印件）：省、部级奖每项2.5分，地市级奖每项1.5分，累积最多7.5分。</w:t>
            </w:r>
          </w:p>
        </w:tc>
      </w:tr>
      <w:tr>
        <w:tc>
          <w:tcPr>
            <w:tcW w:type="dxa" w:w="922"/>
            <w:gridSpan w:val="2"/>
            <w:vMerge/>
          </w:tcPr>
          <w:p/>
        </w:tc>
        <w:tc>
          <w:tcPr>
            <w:tcW w:type="dxa" w:w="2307"/>
          </w:tcPr>
          <w:p>
            <w:pPr>
              <w:jc w:val="left"/>
            </w:pPr>
            <w:r>
              <w:rPr/>
              <w:t>2017年以来完成相关业绩经验情况（一） (12.5分)</w:t>
            </w:r>
          </w:p>
        </w:tc>
        <w:tc>
          <w:tcPr>
            <w:tcW w:type="dxa" w:w="5076"/>
          </w:tcPr>
          <w:p>
            <w:pPr>
              <w:jc w:val="left"/>
            </w:pPr>
            <w:r>
              <w:rPr/>
              <w:t>2017年以来完成第三次全国国土调查、地籍调查、宅基地和集体建设用地确权登记颁证、农村土地承包经营权确权登记颁证、农村集体土地确权登记发证建立数据库项目经验情况(以质检（验收）报告出具的时间为准，需提供项目合同和省级质检（验收）报告复印件并加盖投标人公章)，每个项目得2.5分，累积最多得12.5分。转包、分包或劳务合作项目不得分。</w:t>
            </w:r>
          </w:p>
        </w:tc>
      </w:tr>
      <w:tr>
        <w:tc>
          <w:tcPr>
            <w:tcW w:type="dxa" w:w="922"/>
            <w:gridSpan w:val="2"/>
            <w:vMerge/>
          </w:tcPr>
          <w:p/>
        </w:tc>
        <w:tc>
          <w:tcPr>
            <w:tcW w:type="dxa" w:w="2307"/>
          </w:tcPr>
          <w:p>
            <w:pPr>
              <w:jc w:val="left"/>
            </w:pPr>
            <w:r>
              <w:rPr/>
              <w:t>2017年以来完成相关业绩经验情况（二） (7.5分)</w:t>
            </w:r>
          </w:p>
        </w:tc>
        <w:tc>
          <w:tcPr>
            <w:tcW w:type="dxa" w:w="5076"/>
          </w:tcPr>
          <w:p>
            <w:pPr>
              <w:jc w:val="left"/>
            </w:pPr>
            <w:r>
              <w:rPr/>
              <w:t>2017年以来完成不动产测绘项目（以签订合同的时间为准，提供合同和项目验收报告（或项目发包人出具的验收证明文件）复印件并加盖投标人公章），每个得0.5分，最高7.5分。转包、分包或劳务合作项目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p>
    <w:p>
      <w:pPr>
        <w:jc w:val="both"/>
      </w:pPr>
      <w:r>
        <w:rPr>
          <w:sz w:val="21"/>
        </w:rPr>
        <w:t xml:space="preserve">  根据中山市自然资源局历史产权证补充权属调查和不动产测量服务项目</w:t>
      </w:r>
      <w:r>
        <w:rPr>
          <w:sz w:val="21"/>
        </w:rPr>
        <w:t>(</w:t>
      </w:r>
      <w:r>
        <w:rPr>
          <w:sz w:val="21"/>
        </w:rPr>
        <w:t>招标编号：</w:t>
      </w:r>
      <w:r>
        <w:rPr>
          <w:sz w:val="21"/>
        </w:rPr>
        <w:t>ZZ22219838)采购包</w:t>
      </w:r>
      <w:r>
        <w:rPr>
          <w:sz w:val="21"/>
          <w:u w:val="single"/>
        </w:rPr>
        <w:t xml:space="preserve">   </w:t>
      </w:r>
      <w:r>
        <w:rPr>
          <w:sz w:val="21"/>
        </w:rPr>
        <w:t>的招标结果，</w:t>
      </w:r>
      <w:r>
        <w:rPr>
          <w:sz w:val="21"/>
        </w:rPr>
        <w:t>________________</w:t>
      </w:r>
      <w:r>
        <w:rPr>
          <w:sz w:val="21"/>
        </w:rPr>
        <w:t>（以下简称甲方）与</w:t>
      </w:r>
      <w:r>
        <w:rPr>
          <w:sz w:val="21"/>
        </w:rPr>
        <w:t>________________</w:t>
      </w:r>
      <w:r>
        <w:rPr>
          <w:sz w:val="21"/>
        </w:rPr>
        <w:t>（以下简称乙方）根据《中华人民共和国民法典》、《中华人民共和国测绘法》和有关法律法规，经双方协商一致签订本合同，共同遵守如下条款：</w:t>
      </w:r>
    </w:p>
    <w:p>
      <w:pPr>
        <w:jc w:val="both"/>
      </w:pPr>
      <w:r>
        <w:rPr>
          <w:sz w:val="21"/>
        </w:rPr>
        <w:t>一、服务内容</w:t>
      </w:r>
    </w:p>
    <w:p>
      <w:pPr>
        <w:jc w:val="both"/>
      </w:pPr>
      <w:r>
        <w:rPr>
          <w:sz w:val="21"/>
        </w:rPr>
        <w:t>乙方有资格承担中山市自然资源局历史产权证补充权属调查和不动产测量服务项目（采购包：）的补充不动产权籍调查测量服务。</w:t>
      </w:r>
    </w:p>
    <w:p>
      <w:pPr>
        <w:jc w:val="both"/>
      </w:pPr>
      <w:r>
        <w:rPr>
          <w:sz w:val="21"/>
        </w:rPr>
        <w:t>二、服务费用</w:t>
      </w:r>
    </w:p>
    <w:p>
      <w:pPr>
        <w:jc w:val="both"/>
      </w:pPr>
      <w:r>
        <w:rPr>
          <w:sz w:val="21"/>
        </w:rPr>
        <w:t>服务费按</w:t>
      </w:r>
      <w:r>
        <w:rPr>
          <w:sz w:val="21"/>
        </w:rPr>
        <w:t>1428</w:t>
      </w:r>
      <w:r>
        <w:rPr>
          <w:sz w:val="21"/>
        </w:rPr>
        <w:t>元</w:t>
      </w:r>
      <w:r>
        <w:rPr>
          <w:sz w:val="21"/>
        </w:rPr>
        <w:t>/</w:t>
      </w:r>
      <w:r>
        <w:rPr>
          <w:sz w:val="21"/>
        </w:rPr>
        <w:t>宗包干使用，简单修改或更名的只能收取工本费。</w:t>
      </w:r>
    </w:p>
    <w:p>
      <w:pPr>
        <w:jc w:val="both"/>
      </w:pPr>
      <w:r>
        <w:rPr>
          <w:sz w:val="21"/>
        </w:rPr>
        <w:t>三、合同款项</w:t>
      </w:r>
    </w:p>
    <w:p>
      <w:pPr>
        <w:jc w:val="both"/>
      </w:pPr>
      <w:r>
        <w:rPr>
          <w:sz w:val="21"/>
        </w:rPr>
        <w:t>本合同的总价为：</w:t>
      </w:r>
      <w:r>
        <w:rPr>
          <w:sz w:val="21"/>
        </w:rPr>
        <w:t>_______________</w:t>
      </w:r>
      <w:r>
        <w:rPr>
          <w:sz w:val="21"/>
        </w:rPr>
        <w:t>元整（大写），</w:t>
      </w:r>
      <w:r>
        <w:rPr>
          <w:sz w:val="21"/>
        </w:rPr>
        <w:t>_______________</w:t>
      </w:r>
      <w:r>
        <w:rPr>
          <w:sz w:val="21"/>
        </w:rPr>
        <w:t>元（小写）</w:t>
      </w:r>
    </w:p>
    <w:p>
      <w:pPr>
        <w:jc w:val="both"/>
      </w:pPr>
      <w:r>
        <w:rPr>
          <w:sz w:val="21"/>
        </w:rPr>
        <w:t>四、服务期间</w:t>
      </w:r>
    </w:p>
    <w:p>
      <w:pPr>
        <w:jc w:val="both"/>
      </w:pPr>
      <w:r>
        <w:rPr>
          <w:sz w:val="21"/>
        </w:rPr>
        <w:t>资格享有时间：</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五、服务要求</w:t>
      </w:r>
    </w:p>
    <w:p>
      <w:pPr>
        <w:jc w:val="both"/>
      </w:pPr>
      <w:r>
        <w:rPr>
          <w:sz w:val="21"/>
        </w:rPr>
        <w:t>1</w:t>
      </w:r>
      <w:r>
        <w:rPr>
          <w:sz w:val="21"/>
        </w:rPr>
        <w:t>、乙方必需在受委托之日起五个自然日内完成全部工作内容，并将数据录入到中山市权籍管理系统，向甲方交付测量图纸等资料。</w:t>
      </w:r>
    </w:p>
    <w:p>
      <w:pPr>
        <w:jc w:val="both"/>
      </w:pPr>
      <w:r>
        <w:rPr>
          <w:sz w:val="21"/>
        </w:rPr>
        <w:t>2</w:t>
      </w:r>
      <w:r>
        <w:rPr>
          <w:sz w:val="21"/>
        </w:rPr>
        <w:t>、乙方要加强测绘成果质量管理，规范运行质量管理体系，严格成果质量检查，落实成果质量责任，规范测绘行为。严格落实“两检一验”质量保证制度，未经质量检验或检验不合格的，成果不得交付使用，测绘服务单位对测绘成果质量负责。</w:t>
      </w:r>
    </w:p>
    <w:p>
      <w:pPr>
        <w:jc w:val="both"/>
      </w:pPr>
      <w:r>
        <w:rPr>
          <w:sz w:val="21"/>
        </w:rPr>
        <w:t>3</w:t>
      </w:r>
      <w:r>
        <w:rPr>
          <w:sz w:val="21"/>
        </w:rPr>
        <w:t>、乙方承接不动产权籍调查测量任务</w:t>
      </w:r>
      <w:r>
        <w:rPr>
          <w:sz w:val="21"/>
        </w:rPr>
        <w:t>10</w:t>
      </w:r>
      <w:r>
        <w:rPr>
          <w:sz w:val="21"/>
        </w:rPr>
        <w:t>宗或以上，因质量抽检不合格或没按时完成的数量累计达到</w:t>
      </w:r>
      <w:r>
        <w:rPr>
          <w:sz w:val="21"/>
        </w:rPr>
        <w:t>30%</w:t>
      </w:r>
      <w:r>
        <w:rPr>
          <w:sz w:val="21"/>
        </w:rPr>
        <w:t>或以上的，将中止合同执行并记入信用不良记录，禁止承担此类业务。</w:t>
      </w:r>
    </w:p>
    <w:p>
      <w:pPr>
        <w:jc w:val="both"/>
      </w:pPr>
      <w:r>
        <w:rPr>
          <w:sz w:val="21"/>
        </w:rPr>
        <w:t>六、付款</w:t>
      </w:r>
    </w:p>
    <w:p>
      <w:pPr>
        <w:jc w:val="both"/>
      </w:pPr>
      <w:r>
        <w:rPr>
          <w:sz w:val="21"/>
        </w:rPr>
        <w:t>采用一季度一结方式，下一季度第一个月上旬，乙方持不动产权籍调查测量台账和发票等材料到市自然资源局确权登记科办理费用结算。</w:t>
      </w:r>
    </w:p>
    <w:p>
      <w:pPr>
        <w:jc w:val="both"/>
      </w:pPr>
      <w:r>
        <w:rPr>
          <w:sz w:val="21"/>
        </w:rPr>
        <w:t>七、合同转让</w:t>
      </w:r>
    </w:p>
    <w:p>
      <w:pPr>
        <w:jc w:val="both"/>
      </w:pPr>
      <w:r>
        <w:rPr>
          <w:sz w:val="21"/>
        </w:rPr>
        <w:t>未经甲方书面同意，乙方不能将本合同或本合同的一部分委托转让，或让其他独立的乙方公司及其他承包者从事本项工作的全部或其中一部分。</w:t>
      </w:r>
    </w:p>
    <w:p>
      <w:pPr>
        <w:jc w:val="both"/>
      </w:pPr>
      <w:r>
        <w:rPr>
          <w:sz w:val="21"/>
        </w:rPr>
        <w:t>八、保险</w:t>
      </w:r>
    </w:p>
    <w:p>
      <w:pPr>
        <w:jc w:val="both"/>
      </w:pPr>
      <w:r>
        <w:rPr>
          <w:sz w:val="21"/>
        </w:rPr>
        <w:t>在任务执行期间，乙方应为乙方的任何工作人员的伤亡所导致的损失和索赔投保，甲方不为乙方的工作人员承担任何责任。</w:t>
      </w:r>
    </w:p>
    <w:p>
      <w:pPr>
        <w:jc w:val="both"/>
      </w:pPr>
      <w:r>
        <w:rPr>
          <w:sz w:val="21"/>
        </w:rPr>
        <w:t>九、合同的终止与解除</w:t>
      </w:r>
    </w:p>
    <w:p>
      <w:pPr>
        <w:jc w:val="both"/>
      </w:pPr>
      <w:r>
        <w:rPr>
          <w:sz w:val="21"/>
        </w:rPr>
        <w:t>（一）如乙方在本合同或实施方案约定期限内未完成部分或全部本合同规定的工作，甲方将向乙方发出书面违约通知，乙方在收到甲方违约通知后十五天内未采取补救措施或整改，甲方有权终止全部或部分合同。如甲方选择继续履行合同，乙方应继续履行合同，直到完成所有工作并经甲方验收合格为止。</w:t>
      </w:r>
    </w:p>
    <w:p>
      <w:pPr>
        <w:jc w:val="both"/>
      </w:pPr>
      <w:r>
        <w:rPr>
          <w:sz w:val="21"/>
        </w:rPr>
        <w:t>（二）乙方擅自将本合同转让他人承办，甲方有权终止履行合同。</w:t>
      </w:r>
    </w:p>
    <w:p>
      <w:pPr>
        <w:jc w:val="both"/>
      </w:pPr>
      <w:r>
        <w:rPr>
          <w:sz w:val="21"/>
        </w:rPr>
        <w:t>（三）甲方支付全部合同款项或服务资格期满后合同将终止，按先达到的为准。</w:t>
      </w:r>
    </w:p>
    <w:p>
      <w:pPr>
        <w:jc w:val="both"/>
      </w:pPr>
      <w:r>
        <w:rPr>
          <w:sz w:val="21"/>
        </w:rPr>
        <w:t>十、不可抗力</w:t>
      </w:r>
    </w:p>
    <w:p>
      <w:pPr>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十一、违约责任与赔偿损失</w:t>
      </w:r>
    </w:p>
    <w:p>
      <w:pPr>
        <w:jc w:val="both"/>
      </w:pPr>
      <w:r>
        <w:rPr>
          <w:sz w:val="21"/>
        </w:rPr>
        <w:t>（一）如因乙方违约造成合同不能履行或甲方解除合同的，乙方应承担违约责任，并向甲方支付：元的违约金和赔偿甲方因此而造成的损失。</w:t>
      </w:r>
    </w:p>
    <w:p>
      <w:pPr>
        <w:jc w:val="both"/>
      </w:pPr>
      <w:r>
        <w:rPr>
          <w:sz w:val="21"/>
        </w:rPr>
        <w:t>（二）如因乙方违约而甲方要求继续履行合同的，乙方应继续履行合同，因违约而造成甲方损失的，乙方要承担赔偿责任。</w:t>
      </w:r>
    </w:p>
    <w:p>
      <w:pPr>
        <w:jc w:val="both"/>
      </w:pPr>
      <w:r>
        <w:rPr>
          <w:sz w:val="21"/>
        </w:rPr>
        <w:t>（三）其它违约责任按《中华人民共和国民法典》处理。</w:t>
      </w:r>
    </w:p>
    <w:p>
      <w:pPr>
        <w:jc w:val="both"/>
      </w:pPr>
      <w:r>
        <w:rPr>
          <w:sz w:val="21"/>
        </w:rPr>
        <w:t>十二、争议的解决</w:t>
      </w:r>
    </w:p>
    <w:p>
      <w:pPr>
        <w:jc w:val="both"/>
      </w:pPr>
      <w:r>
        <w:rPr>
          <w:sz w:val="21"/>
        </w:rPr>
        <w:t>凡与本合同有关而引起的一切争议，甲乙双方应首先通过友好协商解决，如经协商后仍不能达成协议时，任何一方可以向法定仲裁委员会申请仲裁或按相关法律法规处理。</w:t>
      </w:r>
    </w:p>
    <w:p>
      <w:pPr>
        <w:jc w:val="both"/>
      </w:pPr>
      <w:r>
        <w:rPr>
          <w:sz w:val="21"/>
        </w:rPr>
        <w:t>十三、税费</w:t>
      </w:r>
    </w:p>
    <w:p>
      <w:pPr>
        <w:jc w:val="both"/>
      </w:pPr>
      <w:r>
        <w:rPr>
          <w:sz w:val="21"/>
        </w:rPr>
        <w:t>（一）中国政府根据现行税法对甲方征收的与本合同有关的一切税费均应由甲方负担。</w:t>
      </w:r>
    </w:p>
    <w:p>
      <w:pPr>
        <w:jc w:val="both"/>
      </w:pPr>
      <w:r>
        <w:rPr>
          <w:sz w:val="21"/>
        </w:rPr>
        <w:t>（二）中国政府根据现行税法对乙方或其工作人员征收的与本合同有关的一切税费均应由乙方负担。</w:t>
      </w:r>
    </w:p>
    <w:p>
      <w:pPr>
        <w:jc w:val="both"/>
      </w:pPr>
      <w:r>
        <w:rPr>
          <w:sz w:val="21"/>
        </w:rPr>
        <w:t>十四、合同生效</w:t>
      </w:r>
    </w:p>
    <w:p>
      <w:pPr>
        <w:jc w:val="both"/>
      </w:pPr>
      <w:r>
        <w:rPr>
          <w:sz w:val="21"/>
        </w:rPr>
        <w:t>本合同在甲乙双方法人代表或其授权代表签字盖章后生效。</w:t>
      </w:r>
    </w:p>
    <w:p>
      <w:pPr>
        <w:jc w:val="both"/>
      </w:pPr>
      <w:r>
        <w:rPr>
          <w:sz w:val="21"/>
        </w:rPr>
        <w:t>十五、其它</w:t>
      </w:r>
    </w:p>
    <w:p>
      <w:pPr>
        <w:jc w:val="both"/>
      </w:pPr>
      <w:r>
        <w:rPr>
          <w:sz w:val="21"/>
        </w:rPr>
        <w:t>（一）本合同之所有附件均为合同的有效组成部分，与本合同具有同样法律效力。合同与附件之间内容应认为是互为补充和解释，但如有模棱两可或相互矛盾之处，以时间在后的文件为准。本合同与投标文件互为补充，如本合同与投标文件不一致的，以本合同为准。</w:t>
      </w:r>
    </w:p>
    <w:p>
      <w:pPr>
        <w:jc w:val="both"/>
      </w:pPr>
      <w:r>
        <w:rPr>
          <w:sz w:val="21"/>
        </w:rPr>
        <w:t>（二）在执行本合同的过程中，甲乙双方在双方同意的情况下可另行再签订保密协议或廉政协议作为合同附件，与本合同具有同样法律效力。</w:t>
      </w:r>
    </w:p>
    <w:p>
      <w:pPr>
        <w:jc w:val="both"/>
      </w:pPr>
      <w:r>
        <w:rPr>
          <w:sz w:val="21"/>
        </w:rPr>
        <w:t>（三）在执行本合同的过程中，乙方需遵守所有经甲乙双方签署确认的文件（包括会议纪要、补充协议、往来信函）即成为本合同的有效组成部分，其生效日期为双方签字盖章或确认之日期。</w:t>
      </w:r>
    </w:p>
    <w:p>
      <w:pPr>
        <w:jc w:val="both"/>
      </w:pPr>
      <w:r>
        <w:rPr>
          <w:sz w:val="21"/>
        </w:rPr>
        <w:t>（四）除甲方事先书面同意外，乙方不得部分或全部转让其应履行的合同项下的义务，否则甲方有权单方面终止本合同，乙方应自收到买方《终止合同通知书》之日起</w:t>
      </w:r>
      <w:r>
        <w:rPr>
          <w:sz w:val="21"/>
        </w:rPr>
        <w:t>15</w:t>
      </w:r>
      <w:r>
        <w:rPr>
          <w:sz w:val="21"/>
        </w:rPr>
        <w:t>日内退还甲方已支付的全部款项，已发生的一切费用及损失均由乙方自行承担，且乙方应向甲方支付合同总价款</w:t>
      </w:r>
      <w:r>
        <w:rPr>
          <w:sz w:val="21"/>
        </w:rPr>
        <w:t>10%</w:t>
      </w:r>
      <w:r>
        <w:rPr>
          <w:sz w:val="21"/>
        </w:rPr>
        <w:t>的违约金，造成甲方损失的乙方还应赔偿甲方因此所遭受的全部损失。</w:t>
      </w:r>
    </w:p>
    <w:p>
      <w:pPr>
        <w:jc w:val="both"/>
      </w:pPr>
      <w:r>
        <w:rPr>
          <w:sz w:val="21"/>
        </w:rPr>
        <w:t>（五）本合同壹式份，甲方份，乙方份，采购代理机构执</w:t>
      </w:r>
      <w:r>
        <w:rPr>
          <w:sz w:val="21"/>
        </w:rPr>
        <w:t>1</w:t>
      </w:r>
      <w:r>
        <w:rPr>
          <w:sz w:val="21"/>
        </w:rPr>
        <w:t>份。</w:t>
      </w:r>
    </w:p>
    <w:p>
      <w:pPr>
        <w:jc w:val="both"/>
      </w:pPr>
      <w:r>
        <w:rPr>
          <w:sz w:val="21"/>
        </w:rPr>
        <w:t>（六）本合同合计页</w:t>
      </w:r>
      <w:r>
        <w:rPr>
          <w:sz w:val="21"/>
        </w:rPr>
        <w:t>A4</w:t>
      </w:r>
      <w:r>
        <w:rPr>
          <w:sz w:val="21"/>
        </w:rPr>
        <w:t>纸张，缺页之合同为无效合同。</w:t>
      </w:r>
    </w:p>
    <w:p>
      <w:pPr>
        <w:jc w:val="both"/>
      </w:pPr>
      <w:r>
        <w:rPr>
          <w:sz w:val="21"/>
        </w:rPr>
        <w:t>（以下无正文）</w:t>
      </w:r>
    </w:p>
    <w:p>
      <w:pPr>
        <w:jc w:val="both"/>
      </w:pPr>
    </w:p>
    <w:p>
      <w:pPr>
        <w:jc w:val="both"/>
      </w:pPr>
      <w:r>
        <w:rPr>
          <w:sz w:val="21"/>
        </w:rPr>
        <w:t>甲方</w:t>
      </w:r>
      <w:r>
        <w:rPr>
          <w:sz w:val="21"/>
        </w:rPr>
        <w:t>(</w:t>
      </w:r>
      <w:r>
        <w:rPr>
          <w:sz w:val="21"/>
        </w:rPr>
        <w:t>盖章</w:t>
      </w:r>
      <w:r>
        <w:rPr>
          <w:sz w:val="21"/>
        </w:rPr>
        <w:t>)</w:t>
      </w:r>
      <w:r>
        <w:rPr>
          <w:sz w:val="21"/>
        </w:rPr>
        <w:t>：</w:t>
      </w:r>
      <w:r>
        <w:rPr>
          <w:sz w:val="21"/>
        </w:rPr>
        <w:t xml:space="preserve">                                </w:t>
      </w:r>
      <w:r>
        <w:rPr>
          <w:sz w:val="21"/>
        </w:rPr>
        <w:t>乙方</w:t>
      </w:r>
      <w:r>
        <w:rPr>
          <w:sz w:val="21"/>
        </w:rPr>
        <w:t>(</w:t>
      </w:r>
      <w:r>
        <w:rPr>
          <w:sz w:val="21"/>
        </w:rPr>
        <w:t>盖章</w:t>
      </w:r>
      <w:r>
        <w:rPr>
          <w:sz w:val="21"/>
        </w:rPr>
        <w:t>)</w:t>
      </w:r>
      <w:r>
        <w:rPr>
          <w:sz w:val="21"/>
        </w:rPr>
        <w:t>：</w:t>
      </w:r>
    </w:p>
    <w:p>
      <w:pPr>
        <w:jc w:val="both"/>
      </w:pPr>
    </w:p>
    <w:p>
      <w:pPr>
        <w:jc w:val="both"/>
      </w:pPr>
      <w:r>
        <w:rPr>
          <w:sz w:val="21"/>
        </w:rPr>
        <w:t>甲方法定代表人</w:t>
      </w:r>
      <w:r>
        <w:rPr>
          <w:sz w:val="21"/>
        </w:rPr>
        <w:t>(</w:t>
      </w:r>
      <w:r>
        <w:rPr>
          <w:sz w:val="21"/>
        </w:rPr>
        <w:t>签字</w:t>
      </w:r>
      <w:r>
        <w:rPr>
          <w:sz w:val="21"/>
        </w:rPr>
        <w:t>)</w:t>
      </w:r>
      <w:r>
        <w:rPr>
          <w:sz w:val="21"/>
        </w:rPr>
        <w:t>：</w:t>
      </w:r>
      <w:r>
        <w:rPr>
          <w:sz w:val="21"/>
        </w:rPr>
        <w:t xml:space="preserve">                     </w:t>
      </w:r>
      <w:r>
        <w:rPr>
          <w:sz w:val="21"/>
        </w:rPr>
        <w:t>乙方法定代表人</w:t>
      </w:r>
      <w:r>
        <w:rPr>
          <w:sz w:val="21"/>
        </w:rPr>
        <w:t>(</w:t>
      </w:r>
      <w:r>
        <w:rPr>
          <w:sz w:val="21"/>
        </w:rPr>
        <w:t>签字</w:t>
      </w:r>
      <w:r>
        <w:rPr>
          <w:sz w:val="21"/>
        </w:rPr>
        <w:t>)</w:t>
      </w:r>
      <w:r>
        <w:rPr>
          <w:sz w:val="21"/>
        </w:rPr>
        <w:t>：</w:t>
      </w:r>
    </w:p>
    <w:p>
      <w:pPr>
        <w:jc w:val="both"/>
      </w:pPr>
    </w:p>
    <w:p>
      <w:pPr>
        <w:jc w:val="both"/>
      </w:pPr>
      <w:r>
        <w:rPr>
          <w:sz w:val="21"/>
        </w:rPr>
        <w:t>甲方委托代理人</w:t>
      </w:r>
      <w:r>
        <w:rPr>
          <w:sz w:val="21"/>
        </w:rPr>
        <w:t>(</w:t>
      </w:r>
      <w:r>
        <w:rPr>
          <w:sz w:val="21"/>
        </w:rPr>
        <w:t>签字</w:t>
      </w:r>
      <w:r>
        <w:rPr>
          <w:sz w:val="21"/>
        </w:rPr>
        <w:t>)</w:t>
      </w:r>
      <w:r>
        <w:rPr>
          <w:sz w:val="21"/>
        </w:rPr>
        <w:t>：</w:t>
      </w:r>
      <w:r>
        <w:rPr>
          <w:sz w:val="21"/>
        </w:rPr>
        <w:t xml:space="preserve">                     </w:t>
      </w:r>
      <w:r>
        <w:rPr>
          <w:sz w:val="21"/>
        </w:rPr>
        <w:t>乙方委托代理人</w:t>
      </w:r>
      <w:r>
        <w:rPr>
          <w:sz w:val="21"/>
        </w:rPr>
        <w:t>(</w:t>
      </w:r>
      <w:r>
        <w:rPr>
          <w:sz w:val="21"/>
        </w:rPr>
        <w:t>签字</w:t>
      </w:r>
      <w:r>
        <w:rPr>
          <w:sz w:val="21"/>
        </w:rPr>
        <w:t>)</w:t>
      </w:r>
      <w:r>
        <w:rPr>
          <w:sz w:val="21"/>
        </w:rPr>
        <w:t>：</w:t>
      </w:r>
    </w:p>
    <w:p>
      <w:pPr>
        <w:jc w:val="both"/>
      </w:pPr>
    </w:p>
    <w:p>
      <w:pPr>
        <w:jc w:val="both"/>
      </w:pPr>
      <w:r>
        <w:rPr>
          <w:sz w:val="21"/>
        </w:rPr>
        <w:t>签字日期：</w:t>
      </w:r>
      <w:r>
        <w:rPr>
          <w:sz w:val="21"/>
        </w:rPr>
        <w:t xml:space="preserve">                                 </w:t>
      </w:r>
      <w:r>
        <w:rPr>
          <w:sz w:val="21"/>
        </w:rPr>
        <w:t>签字日期：</w:t>
      </w:r>
      <w:r>
        <w:rPr>
          <w:sz w:val="21"/>
        </w:rPr>
        <w:t xml:space="preserve">                                   </w:t>
      </w:r>
    </w:p>
    <w:p>
      <w:pPr>
        <w:jc w:val="both"/>
      </w:pPr>
    </w:p>
    <w:p>
      <w:pPr>
        <w:jc w:val="both"/>
      </w:pPr>
      <w:r>
        <w:rPr>
          <w:sz w:val="21"/>
        </w:rPr>
        <w:t>合同附件（合同编号</w:t>
      </w:r>
      <w:r>
        <w:rPr>
          <w:sz w:val="21"/>
        </w:rPr>
        <w:t xml:space="preserve">     </w:t>
      </w:r>
      <w:r>
        <w:rPr>
          <w:sz w:val="21"/>
        </w:rPr>
        <w:t>）</w:t>
      </w:r>
    </w:p>
    <w:p>
      <w:pPr>
        <w:jc w:val="both"/>
      </w:pPr>
    </w:p>
    <w:p>
      <w:pPr>
        <w:jc w:val="both"/>
      </w:pPr>
      <w:r>
        <w:rPr>
          <w:sz w:val="21"/>
        </w:rPr>
        <w:t>附件</w:t>
      </w:r>
      <w:r>
        <w:rPr>
          <w:sz w:val="21"/>
        </w:rPr>
        <w:t xml:space="preserve">1 </w:t>
      </w:r>
      <w:r>
        <w:rPr>
          <w:sz w:val="21"/>
        </w:rPr>
        <w:t>服务方案……………………………………………………………</w:t>
      </w:r>
    </w:p>
    <w:p>
      <w:pPr>
        <w:jc w:val="both"/>
      </w:pPr>
      <w:r>
        <w:rPr>
          <w:sz w:val="21"/>
        </w:rPr>
        <w:t>附件</w:t>
      </w:r>
      <w:r>
        <w:rPr>
          <w:sz w:val="21"/>
        </w:rPr>
        <w:t xml:space="preserve">2 </w:t>
      </w:r>
      <w:r>
        <w:rPr>
          <w:sz w:val="21"/>
        </w:rPr>
        <w:t>验收标准……………………………………………………………</w:t>
      </w:r>
    </w:p>
    <w:p>
      <w:pPr>
        <w:jc w:val="both"/>
      </w:pPr>
      <w:r>
        <w:rPr>
          <w:sz w:val="21"/>
        </w:rPr>
        <w:t>附件</w:t>
      </w:r>
      <w:r>
        <w:rPr>
          <w:sz w:val="21"/>
        </w:rPr>
        <w:t xml:space="preserve">3 </w:t>
      </w:r>
      <w:r>
        <w:rPr>
          <w:sz w:val="21"/>
        </w:rPr>
        <w:t>招标文件……………………………………………………………</w:t>
      </w:r>
    </w:p>
    <w:p>
      <w:pPr>
        <w:jc w:val="both"/>
      </w:pPr>
      <w:r>
        <w:rPr>
          <w:sz w:val="21"/>
        </w:rPr>
        <w:t>附件</w:t>
      </w:r>
      <w:r>
        <w:rPr>
          <w:sz w:val="21"/>
        </w:rPr>
        <w:t xml:space="preserve">4 </w:t>
      </w:r>
      <w:r>
        <w:rPr>
          <w:sz w:val="21"/>
        </w:rPr>
        <w:t>投标文件……………………………………………………………</w:t>
      </w:r>
    </w:p>
    <w:p>
      <w:pPr>
        <w:jc w:val="both"/>
      </w:pPr>
      <w:r>
        <w:rPr>
          <w:sz w:val="21"/>
        </w:rPr>
        <w:t>附件</w:t>
      </w:r>
      <w:r>
        <w:rPr>
          <w:sz w:val="21"/>
        </w:rPr>
        <w:t xml:space="preserve">5 </w:t>
      </w:r>
      <w:r>
        <w:rPr>
          <w:sz w:val="21"/>
        </w:rPr>
        <w:t>中标通知书…………………………………………………………</w:t>
      </w:r>
    </w:p>
    <w:p>
      <w:pPr>
        <w:jc w:val="both"/>
      </w:pPr>
    </w:p>
    <w:p>
      <w:pPr>
        <w:jc w:val="both"/>
      </w:pPr>
      <w:r>
        <w:rPr>
          <w:sz w:val="21"/>
        </w:rPr>
        <w:t>备注：</w:t>
      </w:r>
      <w:r>
        <w:rPr>
          <w:sz w:val="21"/>
        </w:rPr>
        <w:t>1.</w:t>
      </w:r>
      <w:r>
        <w:rPr>
          <w:sz w:val="21"/>
        </w:rPr>
        <w:t>本合同所有附件均在签定合同时编制，其编制依据是招标文件中的要求和乙方的投标文件中的相应内容；</w:t>
      </w:r>
    </w:p>
    <w:p>
      <w:pPr>
        <w:jc w:val="both"/>
      </w:pPr>
      <w:r>
        <w:rPr>
          <w:sz w:val="21"/>
        </w:rPr>
        <w:t xml:space="preserve"> 2.</w:t>
      </w:r>
      <w:r>
        <w:rPr>
          <w:sz w:val="21"/>
        </w:rPr>
        <w:t>合同附件的具体内容由双方在签定合同时确定。</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442000-2022-04665</w:t>
      </w:r>
    </w:p>
    <w:p>
      <w:pPr>
        <w:jc w:val="center"/>
      </w:pPr>
      <w:r>
        <w:rPr>
          <w:b/>
          <w:sz w:val="24"/>
        </w:rPr>
        <w:t>采购项目编号：</w:t>
      </w:r>
      <w:r>
        <w:rPr>
          <w:b/>
          <w:sz w:val="24"/>
        </w:rPr>
        <w:t>ZZ22219838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中山市自然资源局历史产权证补充权属调查和不动产测量服务项目</w:t>
      </w:r>
      <w:r>
        <w:rPr/>
        <w:t>项目的招标[采购项目编号为：</w:t>
      </w:r>
      <w:r>
        <w:rPr>
          <w:u w:val="single"/>
        </w:rPr>
        <w:t>ZZ22219838</w:t>
      </w:r>
      <w:r>
        <w:rPr/>
        <w:t>]，我方愿参与投标。</w:t>
      </w:r>
    </w:p>
    <w:p>
      <w:pPr>
        <w:ind w:firstLine="480"/>
      </w:pPr>
      <w:r>
        <w:rPr/>
        <w:t>我方确认收到贵方提供的</w:t>
      </w:r>
      <w:r>
        <w:rPr>
          <w:u w:val="single"/>
        </w:rPr>
        <w:t>中山市自然资源局历史产权证补充权属调查和不动产测量服务项目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中山市自然资源局历史产权证补充权属调查和不动产测量服务项目</w:t>
      </w:r>
      <w:r>
        <w:rPr/>
        <w:t>项目采购[采购项目编号为</w:t>
      </w:r>
      <w:r>
        <w:rPr/>
        <w:t>ZZ22219838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中山市自然资源局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中山市自然资源局历史产权证补充权属调查和不动产测量服务项目</w:t>
      </w:r>
      <w:r>
        <w:rPr/>
        <w:t>招标中获中标（采购项目编号：</w:t>
      </w:r>
      <w:r>
        <w:rPr/>
        <w:t>ZZ22219838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中山市自然资源局历史产权证补充权属调查和不动产测量服务项目</w:t>
      </w:r>
      <w:r>
        <w:rPr/>
        <w:t>项目（采购项目编号：</w:t>
      </w:r>
      <w:r>
        <w:rPr/>
        <w:t>ZZ22219838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